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E25EE5" w:rsidRPr="0085131D" w14:paraId="211BB0F4" w14:textId="77777777" w:rsidTr="00D25CB4">
        <w:tc>
          <w:tcPr>
            <w:tcW w:w="4786" w:type="dxa"/>
            <w:hideMark/>
          </w:tcPr>
          <w:p w14:paraId="656622B7" w14:textId="77777777" w:rsidR="007E1D85" w:rsidRPr="00387A7E" w:rsidRDefault="00816502" w:rsidP="00547A4A">
            <w:pPr>
              <w:widowControl w:val="0"/>
              <w:spacing w:after="0" w:line="240" w:lineRule="auto"/>
              <w:jc w:val="both"/>
              <w:rPr>
                <w:rFonts w:ascii="Times New Roman" w:eastAsia="Batang" w:hAnsi="Times New Roman"/>
                <w:snapToGrid w:val="0"/>
                <w:sz w:val="24"/>
                <w:szCs w:val="24"/>
                <w:lang w:val="en-US" w:eastAsia="ru-RU"/>
              </w:rPr>
            </w:pPr>
            <w:r w:rsidRPr="00387A7E">
              <w:rPr>
                <w:rFonts w:ascii="Times New Roman" w:eastAsia="Batang" w:hAnsi="Times New Roman"/>
                <w:snapToGrid w:val="0"/>
                <w:sz w:val="24"/>
                <w:szCs w:val="24"/>
                <w:lang w:eastAsia="ru-RU"/>
              </w:rPr>
              <w:t xml:space="preserve">               </w:t>
            </w:r>
          </w:p>
        </w:tc>
        <w:tc>
          <w:tcPr>
            <w:tcW w:w="4536" w:type="dxa"/>
            <w:hideMark/>
          </w:tcPr>
          <w:p w14:paraId="1A4EC1AB" w14:textId="77777777" w:rsidR="006A475E" w:rsidRPr="00801951" w:rsidRDefault="00816502" w:rsidP="006A475E">
            <w:pPr>
              <w:widowControl w:val="0"/>
              <w:spacing w:after="0" w:line="240" w:lineRule="auto"/>
              <w:rPr>
                <w:rFonts w:ascii="Times New Roman" w:eastAsia="Times New Roman" w:hAnsi="Times New Roman"/>
                <w:snapToGrid w:val="0"/>
                <w:sz w:val="24"/>
                <w:szCs w:val="24"/>
                <w:lang w:val="en-US" w:eastAsia="ru-RU"/>
              </w:rPr>
            </w:pPr>
            <w:r w:rsidRPr="00801951">
              <w:rPr>
                <w:rFonts w:ascii="Times New Roman" w:eastAsia="Times New Roman" w:hAnsi="Times New Roman"/>
                <w:snapToGrid w:val="0"/>
                <w:sz w:val="24"/>
                <w:szCs w:val="24"/>
                <w:lang w:val="kk" w:eastAsia="ru-RU"/>
              </w:rPr>
              <w:t xml:space="preserve">«Қазақстан Республикасы  </w:t>
            </w:r>
          </w:p>
          <w:p w14:paraId="5A686D60" w14:textId="77777777" w:rsidR="006A475E" w:rsidRPr="00801951" w:rsidRDefault="00816502" w:rsidP="006A475E">
            <w:pPr>
              <w:widowControl w:val="0"/>
              <w:spacing w:after="0" w:line="240" w:lineRule="auto"/>
              <w:rPr>
                <w:rFonts w:ascii="Times New Roman" w:eastAsia="Times New Roman" w:hAnsi="Times New Roman"/>
                <w:snapToGrid w:val="0"/>
                <w:sz w:val="24"/>
                <w:szCs w:val="24"/>
                <w:lang w:val="en-US" w:eastAsia="ru-RU"/>
              </w:rPr>
            </w:pPr>
            <w:r w:rsidRPr="005A46FC">
              <w:rPr>
                <w:rFonts w:ascii="Times New Roman" w:eastAsia="Times New Roman" w:hAnsi="Times New Roman"/>
                <w:snapToGrid w:val="0"/>
                <w:sz w:val="24"/>
                <w:szCs w:val="24"/>
                <w:lang w:val="kk" w:eastAsia="ru-RU"/>
              </w:rPr>
              <w:t xml:space="preserve">Денсаулық сақтау министрлігі </w:t>
            </w:r>
          </w:p>
          <w:p w14:paraId="7338D4D0" w14:textId="77777777" w:rsidR="006A475E" w:rsidRPr="00801951" w:rsidRDefault="00816502" w:rsidP="006A475E">
            <w:pPr>
              <w:widowControl w:val="0"/>
              <w:spacing w:after="0" w:line="240" w:lineRule="auto"/>
              <w:rPr>
                <w:rFonts w:ascii="Times New Roman" w:eastAsia="Times New Roman" w:hAnsi="Times New Roman"/>
                <w:snapToGrid w:val="0"/>
                <w:sz w:val="24"/>
                <w:szCs w:val="24"/>
                <w:lang w:val="en-US" w:eastAsia="ru-RU"/>
              </w:rPr>
            </w:pPr>
            <w:r w:rsidRPr="005A46FC">
              <w:rPr>
                <w:rFonts w:ascii="Times New Roman" w:eastAsia="Times New Roman" w:hAnsi="Times New Roman"/>
                <w:snapToGrid w:val="0"/>
                <w:sz w:val="24"/>
                <w:szCs w:val="24"/>
                <w:lang w:val="kk" w:eastAsia="ru-RU"/>
              </w:rPr>
              <w:t xml:space="preserve">Медициналық және фармацевтикалық бақылау  </w:t>
            </w:r>
          </w:p>
          <w:p w14:paraId="664920B4" w14:textId="77777777" w:rsidR="006A475E" w:rsidRPr="00801951" w:rsidRDefault="00816502" w:rsidP="006A475E">
            <w:pPr>
              <w:widowControl w:val="0"/>
              <w:spacing w:after="0" w:line="240" w:lineRule="auto"/>
              <w:rPr>
                <w:rFonts w:ascii="Times New Roman" w:eastAsia="Times New Roman" w:hAnsi="Times New Roman"/>
                <w:snapToGrid w:val="0"/>
                <w:sz w:val="24"/>
                <w:szCs w:val="24"/>
                <w:lang w:val="en-US" w:eastAsia="ru-RU"/>
              </w:rPr>
            </w:pPr>
            <w:r w:rsidRPr="005A46FC">
              <w:rPr>
                <w:rFonts w:ascii="Times New Roman" w:eastAsia="Times New Roman" w:hAnsi="Times New Roman"/>
                <w:snapToGrid w:val="0"/>
                <w:sz w:val="24"/>
                <w:szCs w:val="24"/>
                <w:lang w:val="kk" w:eastAsia="ru-RU"/>
              </w:rPr>
              <w:t>комитеті» РММ төрағасының</w:t>
            </w:r>
          </w:p>
          <w:p w14:paraId="1E787E06" w14:textId="12D9AD6A" w:rsidR="006A475E" w:rsidRPr="00801951" w:rsidRDefault="00816502" w:rsidP="006A475E">
            <w:pPr>
              <w:widowControl w:val="0"/>
              <w:spacing w:after="0" w:line="240" w:lineRule="auto"/>
              <w:rPr>
                <w:rFonts w:ascii="Times New Roman" w:eastAsia="Times New Roman" w:hAnsi="Times New Roman"/>
                <w:snapToGrid w:val="0"/>
                <w:sz w:val="24"/>
                <w:szCs w:val="24"/>
                <w:lang w:val="en-US" w:eastAsia="ru-RU"/>
              </w:rPr>
            </w:pPr>
            <w:r w:rsidRPr="005A46FC">
              <w:rPr>
                <w:rFonts w:ascii="Times New Roman" w:eastAsia="Times New Roman" w:hAnsi="Times New Roman"/>
                <w:snapToGrid w:val="0"/>
                <w:sz w:val="24"/>
                <w:szCs w:val="24"/>
                <w:lang w:val="kk" w:eastAsia="ru-RU"/>
              </w:rPr>
              <w:t>20</w:t>
            </w:r>
            <w:r w:rsidR="0085131D">
              <w:rPr>
                <w:rFonts w:ascii="Times New Roman" w:eastAsia="Times New Roman" w:hAnsi="Times New Roman"/>
                <w:snapToGrid w:val="0"/>
                <w:sz w:val="24"/>
                <w:szCs w:val="24"/>
                <w:lang w:val="en-US" w:eastAsia="ru-RU"/>
              </w:rPr>
              <w:t xml:space="preserve">25 </w:t>
            </w:r>
            <w:r w:rsidRPr="005A46FC">
              <w:rPr>
                <w:rFonts w:ascii="Times New Roman" w:eastAsia="Times New Roman" w:hAnsi="Times New Roman"/>
                <w:snapToGrid w:val="0"/>
                <w:sz w:val="24"/>
                <w:szCs w:val="24"/>
                <w:lang w:val="kk" w:eastAsia="ru-RU"/>
              </w:rPr>
              <w:t>ж. «</w:t>
            </w:r>
            <w:r w:rsidR="0085131D">
              <w:rPr>
                <w:rFonts w:ascii="Times New Roman" w:eastAsia="Times New Roman" w:hAnsi="Times New Roman"/>
                <w:snapToGrid w:val="0"/>
                <w:sz w:val="24"/>
                <w:szCs w:val="24"/>
                <w:lang w:val="en-US" w:eastAsia="ru-RU"/>
              </w:rPr>
              <w:t>03</w:t>
            </w:r>
            <w:r w:rsidRPr="005A46FC">
              <w:rPr>
                <w:rFonts w:ascii="Times New Roman" w:eastAsia="Times New Roman" w:hAnsi="Times New Roman"/>
                <w:snapToGrid w:val="0"/>
                <w:sz w:val="24"/>
                <w:szCs w:val="24"/>
                <w:lang w:val="kk" w:eastAsia="ru-RU"/>
              </w:rPr>
              <w:t xml:space="preserve">» </w:t>
            </w:r>
            <w:r w:rsidR="0085131D">
              <w:rPr>
                <w:rFonts w:ascii="Times New Roman" w:eastAsia="Times New Roman" w:hAnsi="Times New Roman"/>
                <w:snapToGrid w:val="0"/>
                <w:sz w:val="24"/>
                <w:szCs w:val="24"/>
                <w:lang w:val="en-US" w:eastAsia="ru-RU"/>
              </w:rPr>
              <w:t xml:space="preserve">  02</w:t>
            </w:r>
            <w:r w:rsidRPr="005A46FC">
              <w:rPr>
                <w:rFonts w:ascii="Times New Roman" w:eastAsia="Times New Roman" w:hAnsi="Times New Roman"/>
                <w:snapToGrid w:val="0"/>
                <w:sz w:val="24"/>
                <w:szCs w:val="24"/>
                <w:lang w:val="kk" w:eastAsia="ru-RU"/>
              </w:rPr>
              <w:t xml:space="preserve">  </w:t>
            </w:r>
          </w:p>
          <w:p w14:paraId="05969218" w14:textId="77777777" w:rsidR="0085131D" w:rsidRDefault="00816502" w:rsidP="006A475E">
            <w:pPr>
              <w:widowControl w:val="0"/>
              <w:spacing w:after="0" w:line="240" w:lineRule="auto"/>
              <w:rPr>
                <w:rFonts w:ascii="Times New Roman" w:eastAsia="Times New Roman" w:hAnsi="Times New Roman"/>
                <w:snapToGrid w:val="0"/>
                <w:sz w:val="24"/>
                <w:szCs w:val="24"/>
                <w:lang w:val="kk" w:eastAsia="ru-RU"/>
              </w:rPr>
            </w:pPr>
            <w:r w:rsidRPr="005A46FC">
              <w:rPr>
                <w:rFonts w:ascii="Times New Roman" w:eastAsia="Times New Roman" w:hAnsi="Times New Roman"/>
                <w:snapToGrid w:val="0"/>
                <w:sz w:val="24"/>
                <w:szCs w:val="24"/>
                <w:lang w:val="kk" w:eastAsia="ru-RU"/>
              </w:rPr>
              <w:t>№</w:t>
            </w:r>
            <w:r w:rsidR="0085131D">
              <w:rPr>
                <w:rFonts w:ascii="Times New Roman" w:eastAsia="Times New Roman" w:hAnsi="Times New Roman"/>
                <w:snapToGrid w:val="0"/>
                <w:sz w:val="24"/>
                <w:szCs w:val="24"/>
                <w:lang w:val="en-US" w:eastAsia="ru-RU"/>
              </w:rPr>
              <w:t>N083403</w:t>
            </w:r>
            <w:r w:rsidRPr="005A46FC">
              <w:rPr>
                <w:rFonts w:ascii="Times New Roman" w:eastAsia="Times New Roman" w:hAnsi="Times New Roman"/>
                <w:snapToGrid w:val="0"/>
                <w:sz w:val="24"/>
                <w:szCs w:val="24"/>
                <w:lang w:val="kk" w:eastAsia="ru-RU"/>
              </w:rPr>
              <w:t xml:space="preserve"> бұйрығымен </w:t>
            </w:r>
          </w:p>
          <w:p w14:paraId="0F875D7C" w14:textId="77DA1CFA" w:rsidR="00523D82" w:rsidRPr="00801951" w:rsidRDefault="00816502" w:rsidP="006A475E">
            <w:pPr>
              <w:widowControl w:val="0"/>
              <w:spacing w:after="0" w:line="240" w:lineRule="auto"/>
              <w:rPr>
                <w:rFonts w:ascii="Times New Roman" w:eastAsia="Batang" w:hAnsi="Times New Roman"/>
                <w:snapToGrid w:val="0"/>
                <w:sz w:val="24"/>
                <w:szCs w:val="24"/>
                <w:lang w:val="en-US" w:eastAsia="ru-RU"/>
              </w:rPr>
            </w:pPr>
            <w:r w:rsidRPr="00801951">
              <w:rPr>
                <w:rFonts w:ascii="Times New Roman" w:eastAsia="Times New Roman" w:hAnsi="Times New Roman"/>
                <w:b/>
                <w:snapToGrid w:val="0"/>
                <w:sz w:val="24"/>
                <w:szCs w:val="24"/>
                <w:lang w:val="kk" w:eastAsia="ru-RU"/>
              </w:rPr>
              <w:t>БЕКІТІЛГЕН</w:t>
            </w:r>
          </w:p>
        </w:tc>
        <w:tc>
          <w:tcPr>
            <w:tcW w:w="4536" w:type="dxa"/>
          </w:tcPr>
          <w:p w14:paraId="571A2574" w14:textId="77777777" w:rsidR="00523D82" w:rsidRPr="00801951" w:rsidRDefault="00816502" w:rsidP="0078568D">
            <w:pPr>
              <w:widowControl w:val="0"/>
              <w:spacing w:after="0" w:line="240" w:lineRule="auto"/>
              <w:jc w:val="center"/>
              <w:rPr>
                <w:rFonts w:ascii="Times New Roman" w:eastAsia="Times New Roman" w:hAnsi="Times New Roman"/>
                <w:b/>
                <w:snapToGrid w:val="0"/>
                <w:sz w:val="24"/>
                <w:szCs w:val="24"/>
                <w:lang w:val="en-US" w:eastAsia="ru-RU"/>
              </w:rPr>
            </w:pPr>
            <w:r w:rsidRPr="00801951">
              <w:rPr>
                <w:rFonts w:ascii="Times New Roman" w:eastAsia="Times New Roman" w:hAnsi="Times New Roman"/>
                <w:b/>
                <w:snapToGrid w:val="0"/>
                <w:sz w:val="24"/>
                <w:szCs w:val="24"/>
                <w:lang w:val="en-US" w:eastAsia="ru-RU"/>
              </w:rPr>
              <w:t xml:space="preserve"> </w:t>
            </w:r>
          </w:p>
        </w:tc>
      </w:tr>
      <w:tr w:rsidR="00E25EE5" w:rsidRPr="0085131D" w14:paraId="4EB21B2C" w14:textId="77777777" w:rsidTr="00D25CB4">
        <w:tc>
          <w:tcPr>
            <w:tcW w:w="4786" w:type="dxa"/>
          </w:tcPr>
          <w:p w14:paraId="3E604400" w14:textId="77777777" w:rsidR="00523D82" w:rsidRPr="00801951" w:rsidRDefault="00523D82" w:rsidP="0078568D">
            <w:pPr>
              <w:widowControl w:val="0"/>
              <w:spacing w:after="0" w:line="240" w:lineRule="auto"/>
              <w:rPr>
                <w:rFonts w:ascii="Times New Roman" w:eastAsia="Batang" w:hAnsi="Times New Roman"/>
                <w:sz w:val="24"/>
                <w:szCs w:val="24"/>
                <w:lang w:val="en-US" w:eastAsia="ru-RU"/>
              </w:rPr>
            </w:pPr>
          </w:p>
        </w:tc>
        <w:tc>
          <w:tcPr>
            <w:tcW w:w="4536" w:type="dxa"/>
          </w:tcPr>
          <w:p w14:paraId="0E1D9928" w14:textId="77777777" w:rsidR="00523D82" w:rsidRPr="00801951" w:rsidRDefault="00523D82" w:rsidP="0078568D">
            <w:pPr>
              <w:autoSpaceDE w:val="0"/>
              <w:autoSpaceDN w:val="0"/>
              <w:spacing w:after="0" w:line="240" w:lineRule="auto"/>
              <w:rPr>
                <w:rFonts w:ascii="Times New Roman" w:eastAsia="Batang" w:hAnsi="Times New Roman"/>
                <w:sz w:val="24"/>
                <w:szCs w:val="24"/>
                <w:lang w:val="en-US" w:eastAsia="ru-RU"/>
              </w:rPr>
            </w:pPr>
          </w:p>
        </w:tc>
        <w:tc>
          <w:tcPr>
            <w:tcW w:w="4536" w:type="dxa"/>
          </w:tcPr>
          <w:p w14:paraId="20894F40" w14:textId="77777777" w:rsidR="00523D82" w:rsidRPr="00801951" w:rsidRDefault="00523D82" w:rsidP="0078568D">
            <w:pPr>
              <w:autoSpaceDE w:val="0"/>
              <w:autoSpaceDN w:val="0"/>
              <w:spacing w:after="0" w:line="240" w:lineRule="auto"/>
              <w:jc w:val="center"/>
              <w:rPr>
                <w:rFonts w:ascii="Times New Roman" w:eastAsia="Batang" w:hAnsi="Times New Roman"/>
                <w:sz w:val="24"/>
                <w:szCs w:val="24"/>
                <w:lang w:val="en-US" w:eastAsia="ru-RU"/>
              </w:rPr>
            </w:pPr>
          </w:p>
        </w:tc>
      </w:tr>
    </w:tbl>
    <w:p w14:paraId="21C9476B" w14:textId="77777777" w:rsidR="00280121" w:rsidRPr="00801951" w:rsidRDefault="00280121" w:rsidP="0078568D">
      <w:pPr>
        <w:autoSpaceDE w:val="0"/>
        <w:autoSpaceDN w:val="0"/>
        <w:spacing w:after="0" w:line="240" w:lineRule="auto"/>
        <w:jc w:val="center"/>
        <w:rPr>
          <w:rFonts w:ascii="Times New Roman" w:eastAsia="Times New Roman" w:hAnsi="Times New Roman"/>
          <w:b/>
          <w:sz w:val="24"/>
          <w:szCs w:val="24"/>
          <w:lang w:val="en-US" w:eastAsia="ru-RU"/>
        </w:rPr>
      </w:pPr>
    </w:p>
    <w:p w14:paraId="41C5A4F2" w14:textId="77777777" w:rsidR="00D76048" w:rsidRPr="00801951" w:rsidRDefault="00816502" w:rsidP="0078568D">
      <w:pPr>
        <w:autoSpaceDE w:val="0"/>
        <w:autoSpaceDN w:val="0"/>
        <w:spacing w:after="0" w:line="240" w:lineRule="auto"/>
        <w:jc w:val="center"/>
        <w:rPr>
          <w:rFonts w:ascii="Times New Roman" w:eastAsia="Times New Roman" w:hAnsi="Times New Roman"/>
          <w:b/>
          <w:sz w:val="24"/>
          <w:szCs w:val="24"/>
          <w:lang w:val="en-US" w:eastAsia="ru-RU"/>
        </w:rPr>
      </w:pPr>
      <w:r w:rsidRPr="005A46FC">
        <w:rPr>
          <w:rFonts w:ascii="Times New Roman" w:eastAsia="Times New Roman" w:hAnsi="Times New Roman"/>
          <w:b/>
          <w:sz w:val="24"/>
          <w:szCs w:val="24"/>
          <w:lang w:val="kk" w:eastAsia="ru-RU"/>
        </w:rPr>
        <w:t>ДӘРІЛІК ПРЕПАРАТТЫҢ ЖАЛПЫ СИПАТТАМАСЫ</w:t>
      </w:r>
    </w:p>
    <w:p w14:paraId="56559FEB" w14:textId="77777777" w:rsidR="00372082" w:rsidRPr="00801951" w:rsidRDefault="00372082" w:rsidP="0078568D">
      <w:pPr>
        <w:autoSpaceDE w:val="0"/>
        <w:autoSpaceDN w:val="0"/>
        <w:spacing w:after="0" w:line="240" w:lineRule="auto"/>
        <w:jc w:val="both"/>
        <w:rPr>
          <w:rFonts w:ascii="Times New Roman" w:eastAsia="Times New Roman" w:hAnsi="Times New Roman"/>
          <w:b/>
          <w:sz w:val="24"/>
          <w:szCs w:val="24"/>
          <w:lang w:val="en-US" w:eastAsia="ru-RU"/>
        </w:rPr>
      </w:pPr>
    </w:p>
    <w:p w14:paraId="2DE4E991" w14:textId="77777777" w:rsidR="00280121" w:rsidRPr="00801951" w:rsidRDefault="00816502" w:rsidP="0078568D">
      <w:pPr>
        <w:autoSpaceDE w:val="0"/>
        <w:autoSpaceDN w:val="0"/>
        <w:spacing w:after="0" w:line="240" w:lineRule="auto"/>
        <w:jc w:val="both"/>
        <w:rPr>
          <w:rFonts w:ascii="Times New Roman" w:eastAsia="Times New Roman" w:hAnsi="Times New Roman"/>
          <w:b/>
          <w:sz w:val="24"/>
          <w:szCs w:val="24"/>
          <w:lang w:val="en-US" w:eastAsia="ru-RU"/>
        </w:rPr>
      </w:pPr>
      <w:r w:rsidRPr="005A46FC">
        <w:rPr>
          <w:rFonts w:ascii="Times New Roman" w:eastAsia="Times New Roman" w:hAnsi="Times New Roman"/>
          <w:b/>
          <w:sz w:val="24"/>
          <w:szCs w:val="24"/>
          <w:lang w:val="kk" w:eastAsia="ru-RU"/>
        </w:rPr>
        <w:t>1. ДӘРІЛІК ПРЕПАРАТ АТАУЫ</w:t>
      </w:r>
    </w:p>
    <w:p w14:paraId="41E1286E" w14:textId="77777777" w:rsidR="001872CE" w:rsidRPr="00801951" w:rsidRDefault="00816502" w:rsidP="0078568D">
      <w:pPr>
        <w:autoSpaceDE w:val="0"/>
        <w:autoSpaceDN w:val="0"/>
        <w:spacing w:after="0" w:line="240" w:lineRule="auto"/>
        <w:jc w:val="both"/>
        <w:rPr>
          <w:rFonts w:ascii="Times New Roman" w:eastAsia="Times New Roman" w:hAnsi="Times New Roman"/>
          <w:sz w:val="24"/>
          <w:szCs w:val="24"/>
          <w:lang w:val="en-US" w:eastAsia="ru-RU"/>
        </w:rPr>
      </w:pPr>
      <w:r w:rsidRPr="005A46FC">
        <w:rPr>
          <w:rFonts w:ascii="Times New Roman" w:eastAsia="Times New Roman" w:hAnsi="Times New Roman"/>
          <w:sz w:val="24"/>
          <w:szCs w:val="24"/>
          <w:lang w:val="kk" w:eastAsia="ru-RU"/>
        </w:rPr>
        <w:t>Бидифоа, 4 мг, 10 мг, капсулалар</w:t>
      </w:r>
    </w:p>
    <w:p w14:paraId="75D8EC1C" w14:textId="77777777" w:rsidR="00B01011" w:rsidRPr="00801951" w:rsidRDefault="00B01011" w:rsidP="0078568D">
      <w:pPr>
        <w:autoSpaceDE w:val="0"/>
        <w:autoSpaceDN w:val="0"/>
        <w:spacing w:after="0" w:line="240" w:lineRule="auto"/>
        <w:jc w:val="both"/>
        <w:rPr>
          <w:rFonts w:ascii="Times New Roman" w:eastAsia="Times New Roman" w:hAnsi="Times New Roman"/>
          <w:sz w:val="24"/>
          <w:szCs w:val="24"/>
          <w:lang w:val="en-US" w:eastAsia="ru-RU"/>
        </w:rPr>
      </w:pPr>
    </w:p>
    <w:p w14:paraId="1DE6DA72" w14:textId="77777777" w:rsidR="003C07E3" w:rsidRPr="00801951" w:rsidRDefault="00816502" w:rsidP="0078568D">
      <w:pPr>
        <w:spacing w:after="0" w:line="240" w:lineRule="auto"/>
        <w:jc w:val="both"/>
        <w:rPr>
          <w:sz w:val="24"/>
          <w:szCs w:val="24"/>
          <w:lang w:val="en-US"/>
        </w:rPr>
      </w:pPr>
      <w:bookmarkStart w:id="0" w:name="2175220285"/>
      <w:bookmarkStart w:id="1" w:name="OCRUncertain022"/>
      <w:r w:rsidRPr="005A46FC">
        <w:rPr>
          <w:rFonts w:ascii="Times New Roman" w:eastAsia="Times New Roman" w:hAnsi="Times New Roman"/>
          <w:b/>
          <w:sz w:val="24"/>
          <w:szCs w:val="24"/>
          <w:lang w:val="kk" w:eastAsia="ru-RU"/>
        </w:rPr>
        <w:t>2. САПАЛЫҚ ЖӘНЕ САНДЫҚ ҚҰРАМЫ</w:t>
      </w:r>
    </w:p>
    <w:bookmarkEnd w:id="0"/>
    <w:p w14:paraId="3C570D06" w14:textId="77777777" w:rsidR="001872CE" w:rsidRPr="00801951" w:rsidRDefault="00816502"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val="en-US" w:eastAsia="ru-RU"/>
        </w:rPr>
      </w:pPr>
      <w:r w:rsidRPr="005A46FC">
        <w:rPr>
          <w:rFonts w:ascii="Times New Roman" w:eastAsia="TimesNewRomanPSMT" w:hAnsi="Times New Roman"/>
          <w:b/>
          <w:sz w:val="24"/>
          <w:szCs w:val="24"/>
          <w:lang w:val="kk" w:eastAsia="ru-RU"/>
        </w:rPr>
        <w:t xml:space="preserve">2.1 Жалпы сипаттамасы </w:t>
      </w:r>
    </w:p>
    <w:p w14:paraId="729B6F33" w14:textId="77777777" w:rsidR="00D60C5A" w:rsidRPr="00801951" w:rsidRDefault="00816502" w:rsidP="009A645B">
      <w:pPr>
        <w:widowControl w:val="0"/>
        <w:autoSpaceDE w:val="0"/>
        <w:autoSpaceDN w:val="0"/>
        <w:spacing w:after="0" w:line="240" w:lineRule="auto"/>
        <w:ind w:left="2977" w:hanging="2977"/>
        <w:rPr>
          <w:rFonts w:ascii="Times New Roman" w:eastAsia="Times New Roman" w:hAnsi="Times New Roman"/>
          <w:bCs/>
          <w:iCs/>
          <w:sz w:val="24"/>
          <w:szCs w:val="24"/>
          <w:lang w:val="en-US" w:eastAsia="ru-RU"/>
        </w:rPr>
      </w:pPr>
      <w:r w:rsidRPr="005A46FC">
        <w:rPr>
          <w:rFonts w:ascii="Times New Roman" w:eastAsia="Times New Roman" w:hAnsi="Times New Roman"/>
          <w:bCs/>
          <w:iCs/>
          <w:sz w:val="24"/>
          <w:szCs w:val="24"/>
          <w:lang w:val="kk" w:eastAsia="ru-RU"/>
        </w:rPr>
        <w:t>Ленватиниб</w:t>
      </w:r>
    </w:p>
    <w:p w14:paraId="5005F76E" w14:textId="77777777" w:rsidR="00D60C5A" w:rsidRPr="00801951" w:rsidRDefault="00816502" w:rsidP="0078568D">
      <w:pPr>
        <w:widowControl w:val="0"/>
        <w:autoSpaceDE w:val="0"/>
        <w:autoSpaceDN w:val="0"/>
        <w:spacing w:after="0" w:line="240" w:lineRule="auto"/>
        <w:ind w:left="2977" w:hanging="2977"/>
        <w:jc w:val="both"/>
        <w:rPr>
          <w:rFonts w:ascii="Times New Roman" w:eastAsia="TimesNewRomanPSMT" w:hAnsi="Times New Roman"/>
          <w:b/>
          <w:sz w:val="24"/>
          <w:szCs w:val="24"/>
          <w:lang w:val="en-US" w:eastAsia="ru-RU"/>
        </w:rPr>
      </w:pPr>
      <w:r w:rsidRPr="005A46FC">
        <w:rPr>
          <w:rFonts w:ascii="Times New Roman" w:eastAsia="TimesNewRomanPSMT" w:hAnsi="Times New Roman"/>
          <w:b/>
          <w:sz w:val="24"/>
          <w:szCs w:val="24"/>
          <w:lang w:val="kk" w:eastAsia="ru-RU"/>
        </w:rPr>
        <w:t>2.2 Сапалық және сандық құрамы</w:t>
      </w:r>
    </w:p>
    <w:p w14:paraId="0FF21333" w14:textId="77777777" w:rsidR="00A074C5" w:rsidRPr="00801951" w:rsidRDefault="00816502" w:rsidP="0078568D">
      <w:pPr>
        <w:widowControl w:val="0"/>
        <w:autoSpaceDE w:val="0"/>
        <w:autoSpaceDN w:val="0"/>
        <w:spacing w:after="0" w:line="240" w:lineRule="auto"/>
        <w:jc w:val="both"/>
        <w:rPr>
          <w:rFonts w:ascii="Times New Roman" w:eastAsia="Times New Roman" w:hAnsi="Times New Roman"/>
          <w:bCs/>
          <w:sz w:val="24"/>
          <w:szCs w:val="24"/>
          <w:lang w:val="en-US" w:eastAsia="ru-RU"/>
        </w:rPr>
      </w:pPr>
      <w:r w:rsidRPr="005A46FC">
        <w:rPr>
          <w:rFonts w:ascii="Times New Roman" w:eastAsia="Times New Roman" w:hAnsi="Times New Roman"/>
          <w:bCs/>
          <w:sz w:val="24"/>
          <w:szCs w:val="24"/>
          <w:lang w:val="kk" w:eastAsia="ru-RU"/>
        </w:rPr>
        <w:t xml:space="preserve">Бір капсуланың құрамында </w:t>
      </w:r>
    </w:p>
    <w:p w14:paraId="54D75601" w14:textId="77777777" w:rsidR="00A074C5" w:rsidRPr="00801951" w:rsidRDefault="00816502" w:rsidP="00A803A1">
      <w:pPr>
        <w:widowControl w:val="0"/>
        <w:autoSpaceDE w:val="0"/>
        <w:autoSpaceDN w:val="0"/>
        <w:spacing w:after="0" w:line="240" w:lineRule="auto"/>
        <w:jc w:val="both"/>
        <w:rPr>
          <w:rFonts w:ascii="Times New Roman" w:eastAsia="Times New Roman" w:hAnsi="Times New Roman"/>
          <w:bCs/>
          <w:iCs/>
          <w:sz w:val="24"/>
          <w:szCs w:val="24"/>
          <w:lang w:val="en-US" w:eastAsia="ru-RU"/>
        </w:rPr>
      </w:pPr>
      <w:r w:rsidRPr="005A46FC">
        <w:rPr>
          <w:rFonts w:ascii="Times New Roman" w:eastAsia="Times New Roman" w:hAnsi="Times New Roman"/>
          <w:bCs/>
          <w:i/>
          <w:sz w:val="24"/>
          <w:szCs w:val="24"/>
          <w:lang w:val="kk" w:eastAsia="ru-RU"/>
        </w:rPr>
        <w:t xml:space="preserve">белсенді зат - </w:t>
      </w:r>
      <w:r w:rsidR="00A803A1" w:rsidRPr="005A46FC">
        <w:rPr>
          <w:rFonts w:ascii="Times New Roman" w:eastAsia="Times New Roman" w:hAnsi="Times New Roman"/>
          <w:bCs/>
          <w:iCs/>
          <w:sz w:val="24"/>
          <w:szCs w:val="24"/>
          <w:lang w:val="kk" w:eastAsia="ru-RU"/>
        </w:rPr>
        <w:t>ленватиниб мезилаты 4 мг немесе 10 мг ленватинибке баламалы;</w:t>
      </w:r>
    </w:p>
    <w:p w14:paraId="640B5355" w14:textId="77777777" w:rsidR="003C07E3" w:rsidRPr="00801951" w:rsidRDefault="00816502" w:rsidP="0078568D">
      <w:pPr>
        <w:autoSpaceDE w:val="0"/>
        <w:autoSpaceDN w:val="0"/>
        <w:adjustRightInd w:val="0"/>
        <w:spacing w:after="0" w:line="240" w:lineRule="auto"/>
        <w:rPr>
          <w:rFonts w:ascii="Times New Roman" w:eastAsia="Times New Roman" w:hAnsi="Times New Roman"/>
          <w:bCs/>
          <w:snapToGrid w:val="0"/>
          <w:sz w:val="24"/>
          <w:szCs w:val="24"/>
          <w:lang w:val="en-US" w:eastAsia="ru-RU"/>
        </w:rPr>
      </w:pPr>
      <w:r w:rsidRPr="005A46FC">
        <w:rPr>
          <w:rFonts w:ascii="Times New Roman" w:hAnsi="Times New Roman"/>
          <w:iCs/>
          <w:sz w:val="24"/>
          <w:szCs w:val="24"/>
          <w:lang w:val="kk" w:eastAsia="ru-RU"/>
        </w:rPr>
        <w:t>Қосымша заттардың толық тізімін 6.1 тармағынан қараңыз.</w:t>
      </w:r>
    </w:p>
    <w:p w14:paraId="2188BE18" w14:textId="77777777" w:rsidR="00881BDD" w:rsidRPr="00801951" w:rsidRDefault="00881BDD" w:rsidP="0078568D">
      <w:pPr>
        <w:spacing w:after="0" w:line="240" w:lineRule="auto"/>
        <w:jc w:val="both"/>
        <w:rPr>
          <w:rFonts w:ascii="Times New Roman" w:eastAsia="Times New Roman" w:hAnsi="Times New Roman"/>
          <w:b/>
          <w:sz w:val="24"/>
          <w:szCs w:val="24"/>
          <w:lang w:val="en-US" w:eastAsia="ru-RU"/>
        </w:rPr>
      </w:pPr>
      <w:bookmarkStart w:id="2" w:name="2175220286"/>
    </w:p>
    <w:p w14:paraId="15F16CDF" w14:textId="77777777" w:rsidR="00B7231F" w:rsidRPr="00801951" w:rsidRDefault="00816502" w:rsidP="0078568D">
      <w:pPr>
        <w:spacing w:after="0" w:line="240" w:lineRule="auto"/>
        <w:jc w:val="both"/>
        <w:rPr>
          <w:rFonts w:ascii="Times New Roman" w:eastAsia="Times New Roman" w:hAnsi="Times New Roman"/>
          <w:b/>
          <w:sz w:val="24"/>
          <w:szCs w:val="24"/>
          <w:lang w:val="en-US" w:eastAsia="ru-RU"/>
        </w:rPr>
      </w:pPr>
      <w:r w:rsidRPr="005A46FC">
        <w:rPr>
          <w:rFonts w:ascii="Times New Roman" w:eastAsia="Times New Roman" w:hAnsi="Times New Roman"/>
          <w:b/>
          <w:sz w:val="24"/>
          <w:szCs w:val="24"/>
          <w:lang w:val="kk" w:eastAsia="ru-RU"/>
        </w:rPr>
        <w:t>3. ДӘРІЛІК ТҮРІ</w:t>
      </w:r>
    </w:p>
    <w:bookmarkEnd w:id="2"/>
    <w:p w14:paraId="69EA6BCB" w14:textId="77777777" w:rsidR="001872CE" w:rsidRPr="00801951" w:rsidRDefault="00816502" w:rsidP="0078568D">
      <w:pPr>
        <w:pStyle w:val="Default"/>
        <w:jc w:val="both"/>
        <w:rPr>
          <w:spacing w:val="-4"/>
          <w:lang w:val="en-US"/>
        </w:rPr>
      </w:pPr>
      <w:r w:rsidRPr="005A46FC">
        <w:rPr>
          <w:spacing w:val="-4"/>
          <w:lang w:val="kk"/>
        </w:rPr>
        <w:t>Капсулалар.</w:t>
      </w:r>
    </w:p>
    <w:p w14:paraId="61364135" w14:textId="77777777" w:rsidR="00C8579D" w:rsidRPr="00801951" w:rsidRDefault="00816502" w:rsidP="00C8579D">
      <w:pPr>
        <w:widowControl w:val="0"/>
        <w:suppressAutoHyphens/>
        <w:autoSpaceDE w:val="0"/>
        <w:autoSpaceDN w:val="0"/>
        <w:spacing w:after="0" w:line="240" w:lineRule="auto"/>
        <w:jc w:val="both"/>
        <w:rPr>
          <w:rFonts w:ascii="Times New Roman" w:eastAsia="Times New Roman" w:hAnsi="Times New Roman"/>
          <w:color w:val="000000"/>
          <w:spacing w:val="-4"/>
          <w:sz w:val="24"/>
          <w:szCs w:val="24"/>
          <w:lang w:val="kk" w:eastAsia="hu-HU"/>
        </w:rPr>
      </w:pPr>
      <w:r w:rsidRPr="005A46FC">
        <w:rPr>
          <w:rFonts w:ascii="Times New Roman" w:eastAsia="Times New Roman" w:hAnsi="Times New Roman"/>
          <w:color w:val="000000"/>
          <w:spacing w:val="-4"/>
          <w:sz w:val="24"/>
          <w:szCs w:val="24"/>
          <w:lang w:val="kk" w:eastAsia="hu-HU"/>
        </w:rPr>
        <w:t xml:space="preserve">Ақ түсті мөлдір емес корпусы және қақпағы бар, өлшемі «4», қатты желатинді капсулалар. Капсулалардың ішіндегісі - ақ түстен ақ дерлік түске дейінгі түйіршіктелген ұнтақ (4 мг дозасы үшін).  </w:t>
      </w:r>
    </w:p>
    <w:p w14:paraId="79706EC2" w14:textId="77777777" w:rsidR="00B7231F" w:rsidRPr="00801951" w:rsidRDefault="00816502" w:rsidP="00C8579D">
      <w:pPr>
        <w:widowControl w:val="0"/>
        <w:suppressAutoHyphens/>
        <w:autoSpaceDE w:val="0"/>
        <w:autoSpaceDN w:val="0"/>
        <w:spacing w:after="0" w:line="240" w:lineRule="auto"/>
        <w:jc w:val="both"/>
        <w:rPr>
          <w:rFonts w:ascii="Times New Roman" w:eastAsia="Times New Roman" w:hAnsi="Times New Roman"/>
          <w:color w:val="000000"/>
          <w:spacing w:val="-4"/>
          <w:sz w:val="24"/>
          <w:szCs w:val="24"/>
          <w:lang w:val="kk" w:eastAsia="hu-HU"/>
        </w:rPr>
      </w:pPr>
      <w:r w:rsidRPr="005A46FC">
        <w:rPr>
          <w:rFonts w:ascii="Times New Roman" w:eastAsia="Times New Roman" w:hAnsi="Times New Roman"/>
          <w:color w:val="000000"/>
          <w:spacing w:val="-4"/>
          <w:sz w:val="24"/>
          <w:szCs w:val="24"/>
          <w:lang w:val="kk" w:eastAsia="hu-HU"/>
        </w:rPr>
        <w:t xml:space="preserve">Ақ түсті мөлдір емес корпусы және қақпағы бар, өлшемі «1», қатты желатинді капсулалар. Капсулалардың ішіндегісі - ақ түстен ақ дерлік түске дейінгі түйіршіктелген ұнтақ (10 мг дозасы үшін).  </w:t>
      </w:r>
    </w:p>
    <w:p w14:paraId="695606E1" w14:textId="77777777" w:rsidR="00C8579D" w:rsidRPr="00801951" w:rsidRDefault="00C8579D" w:rsidP="00C8579D">
      <w:pPr>
        <w:widowControl w:val="0"/>
        <w:autoSpaceDE w:val="0"/>
        <w:autoSpaceDN w:val="0"/>
        <w:spacing w:after="0" w:line="240" w:lineRule="auto"/>
        <w:jc w:val="both"/>
        <w:rPr>
          <w:rFonts w:ascii="Times New Roman" w:eastAsia="Times New Roman" w:hAnsi="Times New Roman"/>
          <w:b/>
          <w:bCs/>
          <w:snapToGrid w:val="0"/>
          <w:sz w:val="24"/>
          <w:szCs w:val="24"/>
          <w:lang w:val="kk" w:eastAsia="ru-RU"/>
        </w:rPr>
      </w:pPr>
    </w:p>
    <w:p w14:paraId="2452D010" w14:textId="77777777" w:rsidR="002C1660" w:rsidRPr="00801951" w:rsidRDefault="00816502" w:rsidP="0078568D">
      <w:pPr>
        <w:spacing w:after="0" w:line="240" w:lineRule="auto"/>
        <w:jc w:val="both"/>
        <w:rPr>
          <w:rFonts w:ascii="Times New Roman" w:eastAsia="Times New Roman" w:hAnsi="Times New Roman"/>
          <w:b/>
          <w:sz w:val="24"/>
          <w:szCs w:val="24"/>
          <w:lang w:val="kk" w:eastAsia="ru-RU"/>
        </w:rPr>
      </w:pPr>
      <w:r w:rsidRPr="005A46FC">
        <w:rPr>
          <w:rFonts w:ascii="Times New Roman" w:eastAsia="Times New Roman" w:hAnsi="Times New Roman"/>
          <w:b/>
          <w:sz w:val="24"/>
          <w:szCs w:val="24"/>
          <w:lang w:val="kk" w:eastAsia="ru-RU"/>
        </w:rPr>
        <w:t xml:space="preserve">4. </w:t>
      </w:r>
      <w:bookmarkEnd w:id="1"/>
      <w:r w:rsidRPr="005A46FC">
        <w:rPr>
          <w:rFonts w:ascii="Times New Roman" w:eastAsia="Times New Roman" w:hAnsi="Times New Roman"/>
          <w:b/>
          <w:sz w:val="24"/>
          <w:szCs w:val="24"/>
          <w:lang w:val="kk" w:eastAsia="ru-RU"/>
        </w:rPr>
        <w:t>КЛИНИКАЛЫҚ ДЕРЕКТЕРІ</w:t>
      </w:r>
    </w:p>
    <w:p w14:paraId="1804C5FD" w14:textId="77777777" w:rsidR="005444B2" w:rsidRPr="00801951" w:rsidRDefault="00816502"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val="kk" w:eastAsia="ru-RU"/>
        </w:rPr>
      </w:pPr>
      <w:r w:rsidRPr="005A46FC">
        <w:rPr>
          <w:rFonts w:ascii="Times New Roman" w:eastAsia="Times New Roman" w:hAnsi="Times New Roman"/>
          <w:b/>
          <w:bCs/>
          <w:sz w:val="24"/>
          <w:szCs w:val="24"/>
          <w:lang w:val="kk" w:eastAsia="ru-RU"/>
        </w:rPr>
        <w:t>4.1 Қолданылуы</w:t>
      </w:r>
    </w:p>
    <w:p w14:paraId="0A2C3C07" w14:textId="77777777" w:rsidR="00547A4A" w:rsidRPr="00801951" w:rsidRDefault="00816502" w:rsidP="00547A4A">
      <w:pPr>
        <w:tabs>
          <w:tab w:val="left" w:pos="8931"/>
        </w:tabs>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Қалқаншабездің дифференциацияланған обыры</w:t>
      </w:r>
      <w:r w:rsidR="00801951">
        <w:rPr>
          <w:rFonts w:ascii="Times New Roman" w:hAnsi="Times New Roman"/>
          <w:i/>
          <w:iCs/>
          <w:sz w:val="24"/>
          <w:szCs w:val="24"/>
          <w:lang w:val="kk"/>
        </w:rPr>
        <w:t>нда</w:t>
      </w:r>
      <w:r w:rsidRPr="005A46FC">
        <w:rPr>
          <w:rFonts w:ascii="Times New Roman" w:hAnsi="Times New Roman"/>
          <w:i/>
          <w:iCs/>
          <w:sz w:val="24"/>
          <w:szCs w:val="24"/>
          <w:lang w:val="kk"/>
        </w:rPr>
        <w:t xml:space="preserve"> (ҚБДО)</w:t>
      </w:r>
    </w:p>
    <w:p w14:paraId="5E078619" w14:textId="77777777" w:rsidR="00547A4A" w:rsidRPr="00801951" w:rsidRDefault="00816502" w:rsidP="00547A4A">
      <w:pPr>
        <w:tabs>
          <w:tab w:val="left" w:pos="8931"/>
        </w:tabs>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Бидифоа қалқаншабездің үдемелі, жергілікті таралған немесе метастаздық дифференциацияланған (папиллярлық/фолликулдық/Гюртле жасушаларынан дамитын), радийбелсенді йодпен емдеуге рефрактерлі обыры бар ересек пациенттерде монотерапия түрінде емдеуге арналған.</w:t>
      </w:r>
    </w:p>
    <w:p w14:paraId="61B057B4" w14:textId="77777777" w:rsidR="00547A4A" w:rsidRPr="00801951" w:rsidRDefault="00816502" w:rsidP="00547A4A">
      <w:pPr>
        <w:tabs>
          <w:tab w:val="left" w:pos="8931"/>
        </w:tabs>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Гепатоцеллюлярлық обырда (ГЦО)</w:t>
      </w:r>
    </w:p>
    <w:p w14:paraId="45218070" w14:textId="77777777" w:rsidR="00547A4A" w:rsidRPr="00801951" w:rsidRDefault="00816502" w:rsidP="00547A4A">
      <w:pPr>
        <w:tabs>
          <w:tab w:val="left" w:pos="8931"/>
        </w:tabs>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Бидифоа үдемелі немесе операция жасауға болмайтын гепатоцеллюлярлық обыры бар (ГЦО), бұрын жүйелі ем қабылдамаған ересек пациенттерде монотерапия түрінде емдеуге арналған (5.1 бөлімін қараңыз).</w:t>
      </w:r>
    </w:p>
    <w:p w14:paraId="31491FAE" w14:textId="77777777" w:rsidR="00547A4A" w:rsidRPr="00801951" w:rsidRDefault="00816502" w:rsidP="00547A4A">
      <w:pPr>
        <w:tabs>
          <w:tab w:val="left" w:pos="8931"/>
        </w:tabs>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Эндометрий обыры</w:t>
      </w:r>
      <w:r w:rsidR="00801951">
        <w:rPr>
          <w:rFonts w:ascii="Times New Roman" w:hAnsi="Times New Roman"/>
          <w:i/>
          <w:iCs/>
          <w:sz w:val="24"/>
          <w:szCs w:val="24"/>
          <w:lang w:val="kk"/>
        </w:rPr>
        <w:t>нда</w:t>
      </w:r>
      <w:r w:rsidRPr="005A46FC">
        <w:rPr>
          <w:rFonts w:ascii="Times New Roman" w:hAnsi="Times New Roman"/>
          <w:i/>
          <w:iCs/>
          <w:sz w:val="24"/>
          <w:szCs w:val="24"/>
          <w:lang w:val="kk"/>
        </w:rPr>
        <w:t xml:space="preserve"> (ЭО)</w:t>
      </w:r>
    </w:p>
    <w:p w14:paraId="5D512BA1" w14:textId="77777777" w:rsidR="005444B2" w:rsidRPr="00801951" w:rsidRDefault="00816502" w:rsidP="00547A4A">
      <w:pPr>
        <w:tabs>
          <w:tab w:val="left" w:pos="8931"/>
        </w:tabs>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Пембролизумабпен біріктірілген Бидифоа кез келген жағдайларда құрамында платина бар еммен алдыңғы емдеу жүргізгенде немесе одан кейін ауруының үдегені байқалатын және түбегейлі хирургиялық араласымға немесе сәулелік емге үміткер емес, эндометрийдің таралған немесе қайталанатын обыры (ЭО) бар ересек пациенттерді емдеуге арналған.</w:t>
      </w:r>
    </w:p>
    <w:p w14:paraId="0E039C07" w14:textId="77777777" w:rsidR="0095363B" w:rsidRPr="00801951" w:rsidRDefault="0095363B" w:rsidP="00547A4A">
      <w:pPr>
        <w:tabs>
          <w:tab w:val="left" w:pos="8931"/>
        </w:tabs>
        <w:spacing w:after="0" w:line="240" w:lineRule="auto"/>
        <w:jc w:val="both"/>
        <w:rPr>
          <w:rFonts w:ascii="Times New Roman" w:hAnsi="Times New Roman"/>
          <w:sz w:val="24"/>
          <w:szCs w:val="24"/>
          <w:lang w:val="kk"/>
        </w:rPr>
      </w:pPr>
    </w:p>
    <w:p w14:paraId="3B857888" w14:textId="77777777" w:rsidR="00B7231F" w:rsidRPr="00801951" w:rsidRDefault="00816502" w:rsidP="0078568D">
      <w:pPr>
        <w:spacing w:after="0" w:line="240" w:lineRule="auto"/>
        <w:jc w:val="both"/>
        <w:rPr>
          <w:rFonts w:ascii="Times New Roman" w:eastAsia="Times New Roman" w:hAnsi="Times New Roman"/>
          <w:b/>
          <w:sz w:val="24"/>
          <w:szCs w:val="24"/>
          <w:lang w:val="kk" w:eastAsia="ru-RU"/>
        </w:rPr>
      </w:pPr>
      <w:bookmarkStart w:id="3" w:name="2175220274"/>
      <w:r w:rsidRPr="005A46FC">
        <w:rPr>
          <w:rFonts w:ascii="Times New Roman" w:eastAsia="Times New Roman" w:hAnsi="Times New Roman"/>
          <w:b/>
          <w:sz w:val="24"/>
          <w:szCs w:val="24"/>
          <w:lang w:val="kk" w:eastAsia="ru-RU"/>
        </w:rPr>
        <w:t>4.2 Дозалау режимі және қолдану тәсілі</w:t>
      </w:r>
    </w:p>
    <w:p w14:paraId="0A6DD7E5" w14:textId="77777777" w:rsidR="00891EB8" w:rsidRPr="00801951" w:rsidRDefault="00816502" w:rsidP="0078568D">
      <w:pPr>
        <w:spacing w:after="0" w:line="240" w:lineRule="auto"/>
        <w:jc w:val="both"/>
        <w:rPr>
          <w:rFonts w:ascii="Times New Roman" w:eastAsia="Times New Roman" w:hAnsi="Times New Roman"/>
          <w:b/>
          <w:sz w:val="24"/>
          <w:szCs w:val="24"/>
          <w:lang w:val="kk" w:eastAsia="ru-RU"/>
        </w:rPr>
      </w:pPr>
      <w:r w:rsidRPr="005A46FC">
        <w:rPr>
          <w:rFonts w:ascii="Times New Roman" w:eastAsia="Times New Roman" w:hAnsi="Times New Roman"/>
          <w:b/>
          <w:sz w:val="24"/>
          <w:szCs w:val="24"/>
          <w:lang w:val="kk" w:eastAsia="ru-RU"/>
        </w:rPr>
        <w:t xml:space="preserve">Дозалау режимі </w:t>
      </w:r>
    </w:p>
    <w:bookmarkEnd w:id="3"/>
    <w:p w14:paraId="3300218B" w14:textId="77777777" w:rsidR="00DA2427" w:rsidRPr="00801951" w:rsidRDefault="00816502" w:rsidP="0078568D">
      <w:pPr>
        <w:spacing w:after="0" w:line="240" w:lineRule="auto"/>
        <w:jc w:val="both"/>
        <w:rPr>
          <w:rFonts w:ascii="Times New Roman" w:eastAsia="Times New Roman" w:hAnsi="Times New Roman"/>
          <w:sz w:val="24"/>
          <w:szCs w:val="24"/>
          <w:lang w:val="kk" w:eastAsia="ru-RU"/>
        </w:rPr>
      </w:pPr>
      <w:r w:rsidRPr="005A46FC">
        <w:rPr>
          <w:rFonts w:ascii="Times New Roman" w:eastAsia="Times New Roman" w:hAnsi="Times New Roman"/>
          <w:sz w:val="24"/>
          <w:szCs w:val="24"/>
          <w:lang w:val="kk" w:eastAsia="ru-RU"/>
        </w:rPr>
        <w:lastRenderedPageBreak/>
        <w:t>Бидифоа препаратымен емдеу ісікке қарсы ем жүргізу тәжірибесі бар медицина қызметкерінің бақылауымен басталуы және жүргізілуі тиіс.</w:t>
      </w:r>
    </w:p>
    <w:p w14:paraId="27139190" w14:textId="77777777" w:rsidR="00DA2427" w:rsidRPr="00801951" w:rsidRDefault="00816502" w:rsidP="0078568D">
      <w:pPr>
        <w:spacing w:after="0" w:line="240" w:lineRule="auto"/>
        <w:jc w:val="both"/>
        <w:rPr>
          <w:rFonts w:ascii="Times New Roman" w:eastAsia="Times New Roman" w:hAnsi="Times New Roman"/>
          <w:sz w:val="24"/>
          <w:szCs w:val="24"/>
          <w:lang w:val="kk" w:eastAsia="ru-RU"/>
        </w:rPr>
      </w:pPr>
      <w:r w:rsidRPr="005A46FC">
        <w:rPr>
          <w:rFonts w:ascii="Times New Roman" w:eastAsia="Times New Roman" w:hAnsi="Times New Roman"/>
          <w:sz w:val="24"/>
          <w:szCs w:val="24"/>
          <w:lang w:val="kk" w:eastAsia="ru-RU"/>
        </w:rPr>
        <w:t>Жүрек айнуды, құсуды және диареяны дәрі-дәрмекпен оңтайлы емдеу ленватинибпен емдеуді тоқтатқанға дейін немесе дозаны төмендеткенге дейін басталуы керек; асқазан-ішек уыттылығын бүйрек жеткіліксіздігінің немесе бүйрек жеткіліксіздігінің даму қаупін азайту үшін белсенді түрде емдеу керек (4.4 бөлімін қараңыз).</w:t>
      </w:r>
    </w:p>
    <w:p w14:paraId="34C40067" w14:textId="77777777" w:rsidR="00DA2427" w:rsidRPr="00801951" w:rsidRDefault="00816502" w:rsidP="0078568D">
      <w:pPr>
        <w:spacing w:after="0" w:line="240" w:lineRule="auto"/>
        <w:jc w:val="both"/>
        <w:rPr>
          <w:rFonts w:ascii="Times New Roman" w:eastAsia="Times New Roman" w:hAnsi="Times New Roman"/>
          <w:sz w:val="24"/>
          <w:szCs w:val="24"/>
          <w:lang w:val="kk" w:eastAsia="ru-RU"/>
        </w:rPr>
      </w:pPr>
      <w:r w:rsidRPr="005A46FC">
        <w:rPr>
          <w:rFonts w:ascii="Times New Roman" w:eastAsia="Times New Roman" w:hAnsi="Times New Roman"/>
          <w:sz w:val="24"/>
          <w:szCs w:val="24"/>
          <w:lang w:val="kk" w:eastAsia="ru-RU"/>
        </w:rPr>
        <w:t>Егер пациент дозаны өткізіп алса және оны 12 сағат ішінде қабылдауға мүмкіндік болмаса, онда бұл дозаны өткізіп жіберіп, келесі дозаны әдеттегі белгіленген уақытында қайта бастау керек.</w:t>
      </w:r>
    </w:p>
    <w:p w14:paraId="5E504702" w14:textId="77777777" w:rsidR="00DA2427" w:rsidRPr="00801951" w:rsidRDefault="00816502" w:rsidP="0078568D">
      <w:pPr>
        <w:spacing w:after="0" w:line="240" w:lineRule="auto"/>
        <w:jc w:val="both"/>
        <w:rPr>
          <w:rFonts w:ascii="Times New Roman" w:eastAsia="Times New Roman" w:hAnsi="Times New Roman"/>
          <w:sz w:val="24"/>
          <w:szCs w:val="24"/>
          <w:lang w:val="kk" w:eastAsia="ru-RU"/>
        </w:rPr>
      </w:pPr>
      <w:r w:rsidRPr="005A46FC">
        <w:rPr>
          <w:rFonts w:ascii="Times New Roman" w:eastAsia="Times New Roman" w:hAnsi="Times New Roman"/>
          <w:sz w:val="24"/>
          <w:szCs w:val="24"/>
          <w:lang w:val="kk" w:eastAsia="ru-RU"/>
        </w:rPr>
        <w:t>Емдеуді клиникалық тиімділігі байқалғанға дейін немесе қолайсыз уыттылық көрінісі пайда болғанға дейін жалғастыру керек.</w:t>
      </w:r>
    </w:p>
    <w:p w14:paraId="48C0FE87" w14:textId="77777777" w:rsidR="00DA2427" w:rsidRPr="00801951" w:rsidRDefault="00816502" w:rsidP="00DA2427">
      <w:pPr>
        <w:spacing w:after="0" w:line="240" w:lineRule="auto"/>
        <w:jc w:val="both"/>
        <w:rPr>
          <w:rFonts w:ascii="Times New Roman" w:eastAsia="Times New Roman" w:hAnsi="Times New Roman"/>
          <w:i/>
          <w:iCs/>
          <w:sz w:val="24"/>
          <w:szCs w:val="24"/>
          <w:lang w:val="kk" w:eastAsia="ru-RU"/>
        </w:rPr>
      </w:pPr>
      <w:r w:rsidRPr="005A46FC">
        <w:rPr>
          <w:rFonts w:ascii="Times New Roman" w:eastAsia="Times New Roman" w:hAnsi="Times New Roman"/>
          <w:i/>
          <w:iCs/>
          <w:sz w:val="24"/>
          <w:szCs w:val="24"/>
          <w:lang w:val="kk" w:eastAsia="ru-RU"/>
        </w:rPr>
        <w:t>Қалқаншабездің дифференциацияланған обыры (ҚБДО)</w:t>
      </w:r>
    </w:p>
    <w:p w14:paraId="2EF162FA" w14:textId="77777777" w:rsidR="00DA2427" w:rsidRPr="00801951" w:rsidRDefault="00816502" w:rsidP="00DA2427">
      <w:pPr>
        <w:spacing w:after="0" w:line="240" w:lineRule="auto"/>
        <w:jc w:val="both"/>
        <w:rPr>
          <w:rFonts w:ascii="Times New Roman" w:eastAsia="Times New Roman" w:hAnsi="Times New Roman"/>
          <w:sz w:val="24"/>
          <w:szCs w:val="24"/>
          <w:lang w:val="kk" w:eastAsia="ru-RU"/>
        </w:rPr>
      </w:pPr>
      <w:r w:rsidRPr="005A46FC">
        <w:rPr>
          <w:rFonts w:ascii="Times New Roman" w:eastAsia="Times New Roman" w:hAnsi="Times New Roman"/>
          <w:sz w:val="24"/>
          <w:szCs w:val="24"/>
          <w:lang w:val="kk" w:eastAsia="ru-RU"/>
        </w:rPr>
        <w:t>Ленватинибтің ұсынылатын тәуліктік дозасы тәулігіне бір рет 24 мг (10 мг-ден екі капсула және 4 мг-ден бір капсула) құрайды. Тәуліктік дозасы дозаны/уыттылықты басқару жоспарына сәйкес қажет болған жағдайда түзетілуі керек.</w:t>
      </w:r>
    </w:p>
    <w:p w14:paraId="7D6ED3CE" w14:textId="77777777" w:rsidR="00DA2427" w:rsidRPr="00801951" w:rsidRDefault="00816502" w:rsidP="00DA2427">
      <w:pPr>
        <w:spacing w:after="0" w:line="240" w:lineRule="auto"/>
        <w:jc w:val="both"/>
        <w:rPr>
          <w:rFonts w:ascii="Times New Roman" w:eastAsia="Times New Roman" w:hAnsi="Times New Roman"/>
          <w:i/>
          <w:iCs/>
          <w:sz w:val="24"/>
          <w:szCs w:val="24"/>
          <w:lang w:val="kk" w:eastAsia="ru-RU"/>
        </w:rPr>
      </w:pPr>
      <w:r w:rsidRPr="005A46FC">
        <w:rPr>
          <w:rFonts w:ascii="Times New Roman" w:eastAsia="Times New Roman" w:hAnsi="Times New Roman"/>
          <w:i/>
          <w:iCs/>
          <w:sz w:val="24"/>
          <w:szCs w:val="24"/>
          <w:lang w:val="kk" w:eastAsia="ru-RU"/>
        </w:rPr>
        <w:t>ҚБДО кезінде дозаны түзету және тоқтату</w:t>
      </w:r>
    </w:p>
    <w:p w14:paraId="1FC06E83" w14:textId="77777777" w:rsidR="00DA2427" w:rsidRPr="00801951" w:rsidRDefault="00816502" w:rsidP="00DA2427">
      <w:pPr>
        <w:spacing w:after="0" w:line="240" w:lineRule="auto"/>
        <w:jc w:val="both"/>
        <w:rPr>
          <w:rFonts w:ascii="Times New Roman" w:eastAsia="Times New Roman" w:hAnsi="Times New Roman"/>
          <w:sz w:val="24"/>
          <w:szCs w:val="24"/>
          <w:lang w:val="kk" w:eastAsia="ru-RU"/>
        </w:rPr>
      </w:pPr>
      <w:r w:rsidRPr="005A46FC">
        <w:rPr>
          <w:rFonts w:ascii="Times New Roman" w:eastAsia="Times New Roman" w:hAnsi="Times New Roman"/>
          <w:sz w:val="24"/>
          <w:szCs w:val="24"/>
          <w:lang w:val="kk" w:eastAsia="ru-RU"/>
        </w:rPr>
        <w:t>Жағымсыз реакцияларды емдегенде дозаны тоқтату, түзету немесе ленватинибпен емдеуді тоқтату қажет болуы мүмкін (4.4 бөлімін қараңыз). Жеңіл және орташа ауырлық дәрежесіндегі жағымсыз реакциялар (мысалы, 1 немесе 2 дәрежелі) оңтайлы емге қарамастан, пациентке жақпаған жағдайларды қоспағанда, әдетте ленватинибті қабылдауды тоқтатуды қажет етпейді. Ауыр (мысалы, 3-дәрежелі) немесе жақпайтын жағымсыз реакциялар ленватинибті қабылдауды реакция 0–1 дәрежеге немесе бастапқы деңгейіне дейін жақсарғанша тоқтата тұруды қажет етеді.</w:t>
      </w:r>
    </w:p>
    <w:p w14:paraId="345C67FD" w14:textId="77777777" w:rsidR="00DA2427" w:rsidRPr="00801951" w:rsidRDefault="00816502" w:rsidP="00DA2427">
      <w:pPr>
        <w:spacing w:after="0" w:line="240" w:lineRule="auto"/>
        <w:jc w:val="both"/>
        <w:rPr>
          <w:rFonts w:ascii="Times New Roman" w:eastAsia="Times New Roman" w:hAnsi="Times New Roman"/>
          <w:sz w:val="24"/>
          <w:szCs w:val="24"/>
          <w:lang w:val="kk" w:eastAsia="ru-RU"/>
        </w:rPr>
      </w:pPr>
      <w:r w:rsidRPr="005A46FC">
        <w:rPr>
          <w:rFonts w:ascii="Times New Roman" w:eastAsia="Times New Roman" w:hAnsi="Times New Roman"/>
          <w:sz w:val="24"/>
          <w:szCs w:val="24"/>
          <w:lang w:val="kk" w:eastAsia="ru-RU"/>
        </w:rPr>
        <w:t>Ленватинибпен байланысты уыттылық кезінде (4-кестені қараңыз) жағымсыз реакция 0–1 дәрежеге немесе бастапқы деңгейіне дейін төмендегеннен кейін емдеуді 1-кестеге сәйкес ленватинибтің азайтылған дозасынан қайта бастау керек.</w:t>
      </w:r>
    </w:p>
    <w:p w14:paraId="580E2AED" w14:textId="77777777" w:rsidR="00C27BDD" w:rsidRPr="00801951" w:rsidRDefault="00C27BDD" w:rsidP="00DA2427">
      <w:pPr>
        <w:spacing w:after="0" w:line="240" w:lineRule="auto"/>
        <w:jc w:val="both"/>
        <w:rPr>
          <w:rFonts w:ascii="Times New Roman" w:eastAsia="Times New Roman" w:hAnsi="Times New Roman"/>
          <w:sz w:val="24"/>
          <w:szCs w:val="24"/>
          <w:lang w:val="kk"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9"/>
        <w:gridCol w:w="3024"/>
      </w:tblGrid>
      <w:tr w:rsidR="00E25EE5" w:rsidRPr="0085131D" w14:paraId="1AB3E934" w14:textId="77777777" w:rsidTr="00D87D38">
        <w:tc>
          <w:tcPr>
            <w:tcW w:w="9287" w:type="dxa"/>
            <w:gridSpan w:val="3"/>
            <w:shd w:val="clear" w:color="auto" w:fill="auto"/>
          </w:tcPr>
          <w:p w14:paraId="3291B405" w14:textId="77777777" w:rsidR="00DA2427" w:rsidRPr="00801951" w:rsidRDefault="00816502" w:rsidP="00D87D38">
            <w:pPr>
              <w:spacing w:after="0" w:line="240" w:lineRule="auto"/>
              <w:jc w:val="both"/>
              <w:rPr>
                <w:rFonts w:ascii="Times New Roman" w:eastAsia="Times New Roman" w:hAnsi="Times New Roman"/>
                <w:b/>
                <w:bCs/>
                <w:sz w:val="24"/>
                <w:szCs w:val="24"/>
                <w:lang w:val="kk" w:eastAsia="ru-RU"/>
              </w:rPr>
            </w:pPr>
            <w:r w:rsidRPr="005A46FC">
              <w:rPr>
                <w:rFonts w:ascii="Times New Roman" w:eastAsia="Times New Roman" w:hAnsi="Times New Roman"/>
                <w:b/>
                <w:bCs/>
                <w:sz w:val="24"/>
                <w:szCs w:val="24"/>
                <w:lang w:val="kk" w:eastAsia="ru-RU"/>
              </w:rPr>
              <w:t>1-кесте. ҚБДОа бар пациенттерде ленватинибтің ұсынылатын тәуліктік дозасын өзгерту</w:t>
            </w:r>
          </w:p>
        </w:tc>
      </w:tr>
      <w:tr w:rsidR="00E25EE5" w14:paraId="0FCF6820" w14:textId="77777777" w:rsidTr="00D87D38">
        <w:tc>
          <w:tcPr>
            <w:tcW w:w="3095" w:type="dxa"/>
            <w:shd w:val="clear" w:color="auto" w:fill="auto"/>
          </w:tcPr>
          <w:p w14:paraId="03062B03" w14:textId="77777777" w:rsidR="00DA2427" w:rsidRPr="005A46FC" w:rsidRDefault="00816502"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Доза деңгейі</w:t>
            </w:r>
          </w:p>
        </w:tc>
        <w:tc>
          <w:tcPr>
            <w:tcW w:w="3096" w:type="dxa"/>
            <w:shd w:val="clear" w:color="auto" w:fill="auto"/>
          </w:tcPr>
          <w:p w14:paraId="1EACD1A2" w14:textId="77777777" w:rsidR="00DA2427" w:rsidRPr="005A46FC" w:rsidRDefault="00816502"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Күнделікті доза</w:t>
            </w:r>
          </w:p>
        </w:tc>
        <w:tc>
          <w:tcPr>
            <w:tcW w:w="3096" w:type="dxa"/>
            <w:shd w:val="clear" w:color="auto" w:fill="auto"/>
          </w:tcPr>
          <w:p w14:paraId="66F2E887" w14:textId="77777777" w:rsidR="00DA2427" w:rsidRPr="005A46FC" w:rsidRDefault="00816502"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Капсулалар саны</w:t>
            </w:r>
          </w:p>
        </w:tc>
      </w:tr>
      <w:tr w:rsidR="00E25EE5" w14:paraId="167C428F" w14:textId="77777777" w:rsidTr="00D87D38">
        <w:tc>
          <w:tcPr>
            <w:tcW w:w="3095" w:type="dxa"/>
            <w:shd w:val="clear" w:color="auto" w:fill="auto"/>
          </w:tcPr>
          <w:p w14:paraId="22DA4860" w14:textId="77777777" w:rsidR="00DA2427"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Ұсынылған күнделікті доза</w:t>
            </w:r>
          </w:p>
        </w:tc>
        <w:tc>
          <w:tcPr>
            <w:tcW w:w="3096" w:type="dxa"/>
            <w:shd w:val="clear" w:color="auto" w:fill="auto"/>
          </w:tcPr>
          <w:p w14:paraId="2B175FEC" w14:textId="77777777" w:rsidR="00DA2427"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24 мг күн сайын күніне 1 рет</w:t>
            </w:r>
          </w:p>
        </w:tc>
        <w:tc>
          <w:tcPr>
            <w:tcW w:w="3096" w:type="dxa"/>
            <w:shd w:val="clear" w:color="auto" w:fill="auto"/>
          </w:tcPr>
          <w:p w14:paraId="3AC79A6E" w14:textId="77777777" w:rsidR="00DA2427"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10 мг-ден екі капсула + 4 мг-ден бір капсула</w:t>
            </w:r>
          </w:p>
        </w:tc>
      </w:tr>
      <w:tr w:rsidR="00E25EE5" w14:paraId="44D3843B" w14:textId="77777777" w:rsidTr="00D87D38">
        <w:tc>
          <w:tcPr>
            <w:tcW w:w="3095" w:type="dxa"/>
            <w:shd w:val="clear" w:color="auto" w:fill="auto"/>
          </w:tcPr>
          <w:p w14:paraId="38121E33" w14:textId="77777777" w:rsidR="00DA2427"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Дозаны алғаш төмендету</w:t>
            </w:r>
          </w:p>
        </w:tc>
        <w:tc>
          <w:tcPr>
            <w:tcW w:w="3096" w:type="dxa"/>
            <w:shd w:val="clear" w:color="auto" w:fill="auto"/>
          </w:tcPr>
          <w:p w14:paraId="2A1D517C" w14:textId="77777777" w:rsidR="00DA2427"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20 мг күн сайын күніне 1 рет</w:t>
            </w:r>
          </w:p>
        </w:tc>
        <w:tc>
          <w:tcPr>
            <w:tcW w:w="3096" w:type="dxa"/>
            <w:shd w:val="clear" w:color="auto" w:fill="auto"/>
          </w:tcPr>
          <w:p w14:paraId="41CBDC69" w14:textId="77777777" w:rsidR="00DA2427"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10 мг-ден екі капсула</w:t>
            </w:r>
          </w:p>
        </w:tc>
      </w:tr>
      <w:tr w:rsidR="00E25EE5" w14:paraId="0EA719F8" w14:textId="77777777" w:rsidTr="00D87D38">
        <w:tc>
          <w:tcPr>
            <w:tcW w:w="3095" w:type="dxa"/>
            <w:shd w:val="clear" w:color="auto" w:fill="auto"/>
          </w:tcPr>
          <w:p w14:paraId="0184AE58" w14:textId="77777777" w:rsidR="00DA2427"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Дозаны екінші рет төмендету</w:t>
            </w:r>
          </w:p>
        </w:tc>
        <w:tc>
          <w:tcPr>
            <w:tcW w:w="3096" w:type="dxa"/>
            <w:shd w:val="clear" w:color="auto" w:fill="auto"/>
          </w:tcPr>
          <w:p w14:paraId="5A211074" w14:textId="77777777" w:rsidR="00DA2427"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14 мг күн сайын күніне 1 рет</w:t>
            </w:r>
          </w:p>
        </w:tc>
        <w:tc>
          <w:tcPr>
            <w:tcW w:w="3096" w:type="dxa"/>
            <w:shd w:val="clear" w:color="auto" w:fill="auto"/>
          </w:tcPr>
          <w:p w14:paraId="41810B9B" w14:textId="77777777" w:rsidR="00DA2427"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 xml:space="preserve">10 мг бір капсула + 4 мг бір капсула  </w:t>
            </w:r>
          </w:p>
        </w:tc>
      </w:tr>
      <w:tr w:rsidR="00E25EE5" w14:paraId="325BC94D" w14:textId="77777777" w:rsidTr="00D87D38">
        <w:tc>
          <w:tcPr>
            <w:tcW w:w="3095" w:type="dxa"/>
            <w:shd w:val="clear" w:color="auto" w:fill="auto"/>
          </w:tcPr>
          <w:p w14:paraId="3B9BFEB5" w14:textId="77777777" w:rsidR="00DA2427"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Дозаны үшінші рет төмендету</w:t>
            </w:r>
          </w:p>
        </w:tc>
        <w:tc>
          <w:tcPr>
            <w:tcW w:w="3096" w:type="dxa"/>
            <w:shd w:val="clear" w:color="auto" w:fill="auto"/>
          </w:tcPr>
          <w:p w14:paraId="6A8747C2" w14:textId="77777777" w:rsidR="00DA2427"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10 мг күн сайын күніне 1 рет</w:t>
            </w:r>
          </w:p>
        </w:tc>
        <w:tc>
          <w:tcPr>
            <w:tcW w:w="3096" w:type="dxa"/>
            <w:shd w:val="clear" w:color="auto" w:fill="auto"/>
          </w:tcPr>
          <w:p w14:paraId="62D8CDCB" w14:textId="77777777" w:rsidR="00DA2427"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 xml:space="preserve">10 мг бір капсула </w:t>
            </w:r>
          </w:p>
        </w:tc>
      </w:tr>
      <w:tr w:rsidR="00E25EE5" w14:paraId="54D11503" w14:textId="77777777" w:rsidTr="00D87D38">
        <w:tc>
          <w:tcPr>
            <w:tcW w:w="9287" w:type="dxa"/>
            <w:gridSpan w:val="3"/>
            <w:shd w:val="clear" w:color="auto" w:fill="auto"/>
          </w:tcPr>
          <w:p w14:paraId="06465FAD" w14:textId="77777777" w:rsidR="00DA2427" w:rsidRPr="005A46FC" w:rsidRDefault="00816502" w:rsidP="00D87D38">
            <w:pPr>
              <w:tabs>
                <w:tab w:val="left" w:pos="2364"/>
              </w:tabs>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vertAlign w:val="superscript"/>
                <w:lang w:val="kk" w:eastAsia="ru-RU"/>
              </w:rPr>
              <w:t>а</w:t>
            </w:r>
            <w:r w:rsidRPr="005A46FC">
              <w:rPr>
                <w:rFonts w:ascii="Times New Roman" w:eastAsia="Times New Roman" w:hAnsi="Times New Roman"/>
                <w:sz w:val="24"/>
                <w:szCs w:val="24"/>
                <w:lang w:val="kk" w:eastAsia="ru-RU"/>
              </w:rPr>
              <w:t xml:space="preserve"> Бұдан былай дозаны төмендету әр пациентте бөлек қарастырылуы керек, өйткені 10 мг-ден төмен дозалар туралы шектеулі деректер бар.</w:t>
            </w:r>
          </w:p>
        </w:tc>
      </w:tr>
    </w:tbl>
    <w:p w14:paraId="741FF186" w14:textId="77777777" w:rsidR="00C27BDD" w:rsidRPr="005A46FC" w:rsidRDefault="00C27BDD" w:rsidP="00DA2427">
      <w:pPr>
        <w:spacing w:after="0" w:line="240" w:lineRule="auto"/>
        <w:jc w:val="both"/>
        <w:rPr>
          <w:rFonts w:ascii="Times New Roman" w:eastAsia="Times New Roman" w:hAnsi="Times New Roman"/>
          <w:sz w:val="24"/>
          <w:szCs w:val="24"/>
          <w:lang w:eastAsia="ru-RU"/>
        </w:rPr>
      </w:pPr>
    </w:p>
    <w:p w14:paraId="08818EEE" w14:textId="77777777" w:rsidR="00DA2427" w:rsidRPr="005A46FC" w:rsidRDefault="00816502" w:rsidP="00DA2427">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Өмірге қауіп төндірмейтін деп саналатын, зертханалық көрсеткіштерден ауытқуларды қоспағанда, өмірге қауіп төндіретін реакциялар (мысалы, 4-дәрежелі) туындаған жағдайда емдеуді тоқтату керек, бұл жағдайда оларды ауыр реакциялар ретінде емдеу керек (мысалы, 3-дәрежелі).</w:t>
      </w:r>
    </w:p>
    <w:p w14:paraId="6D54EDA4" w14:textId="77777777" w:rsidR="00C9445A" w:rsidRPr="005A46FC" w:rsidRDefault="00816502" w:rsidP="00C9445A">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val="kk" w:eastAsia="ru-RU"/>
        </w:rPr>
        <w:t>Гепатоцеллюлярлық обыр</w:t>
      </w:r>
    </w:p>
    <w:p w14:paraId="6E2D9AB8" w14:textId="77777777" w:rsidR="00DA2427" w:rsidRPr="00801951" w:rsidRDefault="00816502" w:rsidP="00C9445A">
      <w:pPr>
        <w:spacing w:after="0" w:line="240" w:lineRule="auto"/>
        <w:jc w:val="both"/>
        <w:rPr>
          <w:rFonts w:ascii="Times New Roman" w:eastAsia="Times New Roman" w:hAnsi="Times New Roman"/>
          <w:sz w:val="24"/>
          <w:szCs w:val="24"/>
          <w:lang w:val="kk" w:eastAsia="ru-RU"/>
        </w:rPr>
      </w:pPr>
      <w:r w:rsidRPr="005A46FC">
        <w:rPr>
          <w:rFonts w:ascii="Times New Roman" w:eastAsia="Times New Roman" w:hAnsi="Times New Roman"/>
          <w:sz w:val="24"/>
          <w:szCs w:val="24"/>
          <w:lang w:val="kk" w:eastAsia="ru-RU"/>
        </w:rPr>
        <w:t>Ленватинибтің ұсынылатын тәуліктік дозасы дене салмағы ≥ 60 кг пациенттер үшін тәулігіне бір рет 8 мг (4 мг-ден екі капсула) және дене салмағы ≥ 60 кг пациенттер үшін тәулігіне бір рет 12 мг (4 мг-ден үш капсула) құрайды. Дозаны түзету емдеу кезінде дене салмағының өзгеретініне емес, тек байқалатын уыттылыққа негізделген. Тәуліктік дозасы дозаны/уыттылықты басқару жоспарына сәйкес қажет болған жағдайда өзгертілуі керек.</w:t>
      </w:r>
    </w:p>
    <w:p w14:paraId="669585A5" w14:textId="77777777" w:rsidR="00EE3BB9" w:rsidRPr="00801951" w:rsidRDefault="00816502" w:rsidP="00EE3BB9">
      <w:pPr>
        <w:spacing w:after="0" w:line="240" w:lineRule="auto"/>
        <w:jc w:val="both"/>
        <w:rPr>
          <w:rFonts w:ascii="Times New Roman" w:eastAsia="Times New Roman" w:hAnsi="Times New Roman"/>
          <w:i/>
          <w:iCs/>
          <w:sz w:val="24"/>
          <w:szCs w:val="24"/>
          <w:lang w:val="kk" w:eastAsia="ru-RU"/>
        </w:rPr>
      </w:pPr>
      <w:r w:rsidRPr="005A46FC">
        <w:rPr>
          <w:rFonts w:ascii="Times New Roman" w:eastAsia="Times New Roman" w:hAnsi="Times New Roman"/>
          <w:i/>
          <w:iCs/>
          <w:sz w:val="24"/>
          <w:szCs w:val="24"/>
          <w:lang w:val="kk" w:eastAsia="ru-RU"/>
        </w:rPr>
        <w:lastRenderedPageBreak/>
        <w:t>ГЦО кезінде дозаны түзету және емдеуді тоқтату</w:t>
      </w:r>
    </w:p>
    <w:p w14:paraId="1134EE13" w14:textId="77777777" w:rsidR="00EE3BB9" w:rsidRPr="00801951" w:rsidRDefault="00816502" w:rsidP="00EE3BB9">
      <w:pPr>
        <w:spacing w:after="0" w:line="240" w:lineRule="auto"/>
        <w:jc w:val="both"/>
        <w:rPr>
          <w:rFonts w:ascii="Times New Roman" w:eastAsia="Times New Roman" w:hAnsi="Times New Roman"/>
          <w:sz w:val="24"/>
          <w:szCs w:val="24"/>
          <w:lang w:val="kk" w:eastAsia="ru-RU"/>
        </w:rPr>
      </w:pPr>
      <w:r w:rsidRPr="005A46FC">
        <w:rPr>
          <w:rFonts w:ascii="Times New Roman" w:eastAsia="Times New Roman" w:hAnsi="Times New Roman"/>
          <w:sz w:val="24"/>
          <w:szCs w:val="24"/>
          <w:lang w:val="kk" w:eastAsia="ru-RU"/>
        </w:rPr>
        <w:t>Кейбір жағымсыз реакцияларды емдегенде дозаны тоқтату, түзету немесе ленватинибпен емдеуді тоқтату қажет болуы мүмкін. Жеңіл және орташа ауырлық дәрежесіндегі жағымсыз реакциялар (мысалы, 1 немесе 2 дәрежелі) емнің тиімділігіне қарамастан, пациентке жақпаған жағдайларды қоспағанда, әдетте ленватинибті қабылдауды тоқтатуды қажет етпейді. Ленватинибпен байланысты уыттылық туралы мәліметті 4-кестеден қараңыз. Мониторингі, дозаны түзету және қабылдауды тоқтату туралы толық ақпарат 2-кестеде келтірілген.</w:t>
      </w:r>
    </w:p>
    <w:p w14:paraId="369E0E4B" w14:textId="77777777" w:rsidR="00C27BDD" w:rsidRPr="00801951" w:rsidRDefault="00C27BDD" w:rsidP="00EE3BB9">
      <w:pPr>
        <w:spacing w:after="0" w:line="240" w:lineRule="auto"/>
        <w:jc w:val="both"/>
        <w:rPr>
          <w:rFonts w:ascii="Times New Roman" w:eastAsia="Times New Roman" w:hAnsi="Times New Roman"/>
          <w:sz w:val="24"/>
          <w:szCs w:val="24"/>
          <w:lang w:val="kk"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014"/>
        <w:gridCol w:w="2498"/>
        <w:gridCol w:w="2498"/>
      </w:tblGrid>
      <w:tr w:rsidR="00E25EE5" w:rsidRPr="0085131D" w14:paraId="08C0CCA7" w14:textId="77777777" w:rsidTr="00D87D38">
        <w:tc>
          <w:tcPr>
            <w:tcW w:w="9287" w:type="dxa"/>
            <w:gridSpan w:val="4"/>
            <w:shd w:val="clear" w:color="auto" w:fill="auto"/>
          </w:tcPr>
          <w:p w14:paraId="68972058" w14:textId="77777777" w:rsidR="00EE3BB9" w:rsidRPr="00801951" w:rsidRDefault="00816502" w:rsidP="00D87D38">
            <w:pPr>
              <w:spacing w:after="0" w:line="240" w:lineRule="auto"/>
              <w:jc w:val="both"/>
              <w:rPr>
                <w:rFonts w:ascii="Times New Roman" w:eastAsia="Times New Roman" w:hAnsi="Times New Roman"/>
                <w:b/>
                <w:bCs/>
                <w:sz w:val="24"/>
                <w:szCs w:val="24"/>
                <w:lang w:val="kk" w:eastAsia="ru-RU"/>
              </w:rPr>
            </w:pPr>
            <w:r w:rsidRPr="005A46FC">
              <w:rPr>
                <w:rFonts w:ascii="Times New Roman" w:eastAsia="Times New Roman" w:hAnsi="Times New Roman"/>
                <w:b/>
                <w:bCs/>
                <w:sz w:val="24"/>
                <w:szCs w:val="24"/>
                <w:lang w:val="kk" w:eastAsia="ru-RU"/>
              </w:rPr>
              <w:t>2-кесте. ГЦО бар пациенттерде ленватинибтің ұсынылатын тәуліктік дозасын өзгерту</w:t>
            </w:r>
          </w:p>
        </w:tc>
      </w:tr>
      <w:tr w:rsidR="00E25EE5" w14:paraId="6FE19501" w14:textId="77777777" w:rsidTr="00D87D38">
        <w:tc>
          <w:tcPr>
            <w:tcW w:w="4133" w:type="dxa"/>
            <w:gridSpan w:val="2"/>
            <w:shd w:val="clear" w:color="auto" w:fill="auto"/>
          </w:tcPr>
          <w:p w14:paraId="6777DFBC" w14:textId="77777777" w:rsidR="0068741F" w:rsidRPr="005A46FC" w:rsidRDefault="00816502"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Бастапқы доза</w:t>
            </w:r>
          </w:p>
        </w:tc>
        <w:tc>
          <w:tcPr>
            <w:tcW w:w="2577" w:type="dxa"/>
            <w:shd w:val="clear" w:color="auto" w:fill="auto"/>
          </w:tcPr>
          <w:p w14:paraId="7CCF0A8E" w14:textId="77777777" w:rsidR="0068741F" w:rsidRPr="005A46FC" w:rsidRDefault="00816502"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Дене салмағы ≥60 кг 12 мг (4 мг үш капсула күніне бір рет пероральді)</w:t>
            </w:r>
          </w:p>
        </w:tc>
        <w:tc>
          <w:tcPr>
            <w:tcW w:w="2577" w:type="dxa"/>
            <w:shd w:val="clear" w:color="auto" w:fill="auto"/>
          </w:tcPr>
          <w:p w14:paraId="2DD4F2EE" w14:textId="77777777" w:rsidR="0068741F" w:rsidRPr="005A46FC" w:rsidRDefault="00816502"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 xml:space="preserve">Дене салмағы &lt;60 кг </w:t>
            </w:r>
          </w:p>
          <w:p w14:paraId="5D786C5A" w14:textId="77777777" w:rsidR="0068741F"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b/>
                <w:bCs/>
                <w:sz w:val="24"/>
                <w:szCs w:val="24"/>
                <w:lang w:val="kk" w:eastAsia="ru-RU"/>
              </w:rPr>
              <w:t>8 мг (4 мг-ден екі капсула күніне бір рет пероральді)</w:t>
            </w:r>
          </w:p>
        </w:tc>
      </w:tr>
      <w:tr w:rsidR="00E25EE5" w14:paraId="6F6A65E8" w14:textId="77777777" w:rsidTr="00D87D38">
        <w:tc>
          <w:tcPr>
            <w:tcW w:w="9287" w:type="dxa"/>
            <w:gridSpan w:val="4"/>
            <w:shd w:val="clear" w:color="auto" w:fill="auto"/>
          </w:tcPr>
          <w:p w14:paraId="3C1E3F2D" w14:textId="77777777" w:rsidR="00D72D25" w:rsidRPr="005A46FC" w:rsidRDefault="00816502"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2 немесе 3 дәрежелі тұрақты және жақпайтын уыттылық</w:t>
            </w:r>
            <w:r w:rsidRPr="005A46FC">
              <w:rPr>
                <w:rFonts w:ascii="Times New Roman" w:eastAsia="Times New Roman" w:hAnsi="Times New Roman"/>
                <w:b/>
                <w:bCs/>
                <w:sz w:val="24"/>
                <w:szCs w:val="24"/>
                <w:vertAlign w:val="superscript"/>
                <w:lang w:val="kk" w:eastAsia="ru-RU"/>
              </w:rPr>
              <w:t>а</w:t>
            </w:r>
          </w:p>
        </w:tc>
      </w:tr>
      <w:tr w:rsidR="00E25EE5" w14:paraId="55336729" w14:textId="77777777" w:rsidTr="00D87D38">
        <w:tc>
          <w:tcPr>
            <w:tcW w:w="2101" w:type="dxa"/>
            <w:shd w:val="clear" w:color="auto" w:fill="auto"/>
          </w:tcPr>
          <w:p w14:paraId="5FD456D6" w14:textId="77777777" w:rsidR="00EE3BB9" w:rsidRPr="005A46FC" w:rsidRDefault="00816502"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Жағымсыз реакция</w:t>
            </w:r>
          </w:p>
        </w:tc>
        <w:tc>
          <w:tcPr>
            <w:tcW w:w="2032" w:type="dxa"/>
            <w:shd w:val="clear" w:color="auto" w:fill="auto"/>
          </w:tcPr>
          <w:p w14:paraId="70143CC3" w14:textId="77777777" w:rsidR="00EE3BB9" w:rsidRPr="005A46FC" w:rsidRDefault="00816502"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Модификация</w:t>
            </w:r>
          </w:p>
        </w:tc>
        <w:tc>
          <w:tcPr>
            <w:tcW w:w="2577" w:type="dxa"/>
            <w:shd w:val="clear" w:color="auto" w:fill="auto"/>
          </w:tcPr>
          <w:p w14:paraId="536BE9B1" w14:textId="77777777" w:rsidR="00EE3BB9" w:rsidRPr="005A46FC" w:rsidRDefault="00816502"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Түзетілген доза</w:t>
            </w:r>
            <w:r w:rsidRPr="005A46FC">
              <w:rPr>
                <w:rFonts w:ascii="Times New Roman" w:eastAsia="Times New Roman" w:hAnsi="Times New Roman"/>
                <w:b/>
                <w:bCs/>
                <w:sz w:val="24"/>
                <w:szCs w:val="24"/>
                <w:vertAlign w:val="superscript"/>
                <w:lang w:val="kk" w:eastAsia="ru-RU"/>
              </w:rPr>
              <w:t>b</w:t>
            </w:r>
            <w:r w:rsidRPr="005A46FC">
              <w:rPr>
                <w:rFonts w:ascii="Times New Roman" w:eastAsia="Times New Roman" w:hAnsi="Times New Roman"/>
                <w:b/>
                <w:bCs/>
                <w:sz w:val="24"/>
                <w:szCs w:val="24"/>
                <w:lang w:val="kk" w:eastAsia="ru-RU"/>
              </w:rPr>
              <w:t xml:space="preserve"> (дене салмағы ≥60 кг)</w:t>
            </w:r>
          </w:p>
        </w:tc>
        <w:tc>
          <w:tcPr>
            <w:tcW w:w="2577" w:type="dxa"/>
            <w:shd w:val="clear" w:color="auto" w:fill="auto"/>
          </w:tcPr>
          <w:p w14:paraId="6DF11805" w14:textId="77777777" w:rsidR="00EE3BB9" w:rsidRPr="005A46FC" w:rsidRDefault="00816502"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Түзетілген доза</w:t>
            </w:r>
            <w:r w:rsidRPr="005A46FC">
              <w:rPr>
                <w:rFonts w:ascii="Times New Roman" w:eastAsia="Times New Roman" w:hAnsi="Times New Roman"/>
                <w:b/>
                <w:bCs/>
                <w:sz w:val="24"/>
                <w:szCs w:val="24"/>
                <w:vertAlign w:val="superscript"/>
                <w:lang w:val="kk" w:eastAsia="ru-RU"/>
              </w:rPr>
              <w:t>b</w:t>
            </w:r>
            <w:r w:rsidRPr="005A46FC">
              <w:rPr>
                <w:rFonts w:ascii="Times New Roman" w:eastAsia="Times New Roman" w:hAnsi="Times New Roman"/>
                <w:b/>
                <w:bCs/>
                <w:sz w:val="24"/>
                <w:szCs w:val="24"/>
                <w:lang w:val="kk" w:eastAsia="ru-RU"/>
              </w:rPr>
              <w:t xml:space="preserve"> (дене салмағы &lt;60 кг)</w:t>
            </w:r>
          </w:p>
        </w:tc>
      </w:tr>
      <w:tr w:rsidR="00E25EE5" w14:paraId="1570FE65" w14:textId="77777777" w:rsidTr="00D87D38">
        <w:tc>
          <w:tcPr>
            <w:tcW w:w="2101" w:type="dxa"/>
            <w:shd w:val="clear" w:color="auto" w:fill="auto"/>
          </w:tcPr>
          <w:p w14:paraId="300966BD" w14:textId="77777777" w:rsidR="00EE3BB9"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Бастапқы көрініс</w:t>
            </w:r>
            <w:r w:rsidRPr="005A46FC">
              <w:rPr>
                <w:rFonts w:ascii="Times New Roman" w:eastAsia="Times New Roman" w:hAnsi="Times New Roman"/>
                <w:sz w:val="24"/>
                <w:szCs w:val="24"/>
                <w:vertAlign w:val="superscript"/>
                <w:lang w:val="kk" w:eastAsia="ru-RU"/>
              </w:rPr>
              <w:t>с</w:t>
            </w:r>
          </w:p>
        </w:tc>
        <w:tc>
          <w:tcPr>
            <w:tcW w:w="2032" w:type="dxa"/>
            <w:shd w:val="clear" w:color="auto" w:fill="auto"/>
          </w:tcPr>
          <w:p w14:paraId="73B72824" w14:textId="77777777" w:rsidR="00EE3BB9"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0-1 дәрежеге кеткенге дейін немесе бастапқы деңгейіне дейін тоқтату</w:t>
            </w:r>
            <w:r w:rsidRPr="005A46FC">
              <w:rPr>
                <w:rFonts w:ascii="Times New Roman" w:eastAsia="Times New Roman" w:hAnsi="Times New Roman"/>
                <w:sz w:val="24"/>
                <w:szCs w:val="24"/>
                <w:vertAlign w:val="superscript"/>
                <w:lang w:val="kk" w:eastAsia="ru-RU"/>
              </w:rPr>
              <w:t>d</w:t>
            </w:r>
          </w:p>
        </w:tc>
        <w:tc>
          <w:tcPr>
            <w:tcW w:w="2577" w:type="dxa"/>
            <w:shd w:val="clear" w:color="auto" w:fill="auto"/>
          </w:tcPr>
          <w:p w14:paraId="548BD1DB" w14:textId="77777777" w:rsidR="004A5F33"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8 мг</w:t>
            </w:r>
          </w:p>
          <w:p w14:paraId="12FEA43D" w14:textId="77777777" w:rsidR="004A5F33"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 мг-ден екі капсула)</w:t>
            </w:r>
          </w:p>
          <w:p w14:paraId="4DEF7E4B" w14:textId="77777777" w:rsidR="00EE3BB9"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күніне бір рет пероральді</w:t>
            </w:r>
          </w:p>
        </w:tc>
        <w:tc>
          <w:tcPr>
            <w:tcW w:w="2577" w:type="dxa"/>
            <w:shd w:val="clear" w:color="auto" w:fill="auto"/>
          </w:tcPr>
          <w:p w14:paraId="77CCDDAE" w14:textId="77777777" w:rsidR="004A5F33"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 мг</w:t>
            </w:r>
          </w:p>
          <w:p w14:paraId="096165A2" w14:textId="77777777" w:rsidR="004A5F33"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 мг бір капсула)</w:t>
            </w:r>
          </w:p>
          <w:p w14:paraId="7884B06B" w14:textId="77777777" w:rsidR="00EE3BB9"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күніне бір рет пероральді</w:t>
            </w:r>
          </w:p>
        </w:tc>
      </w:tr>
      <w:tr w:rsidR="00E25EE5" w14:paraId="5513EEF6" w14:textId="77777777" w:rsidTr="00D87D38">
        <w:tc>
          <w:tcPr>
            <w:tcW w:w="2101" w:type="dxa"/>
            <w:shd w:val="clear" w:color="auto" w:fill="auto"/>
          </w:tcPr>
          <w:p w14:paraId="2ADC368B" w14:textId="77777777" w:rsidR="00EE3BB9"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Салдарлық көрініс (сол бір реакция немесе жаңа реакция)</w:t>
            </w:r>
          </w:p>
        </w:tc>
        <w:tc>
          <w:tcPr>
            <w:tcW w:w="2032" w:type="dxa"/>
            <w:shd w:val="clear" w:color="auto" w:fill="auto"/>
          </w:tcPr>
          <w:p w14:paraId="5D2541C5" w14:textId="77777777" w:rsidR="00EE3BB9"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0-1 дәрежеге кеткенге дейін немесе бастапқы деңгейіне дейін тоқтату</w:t>
            </w:r>
            <w:r w:rsidRPr="005A46FC">
              <w:rPr>
                <w:rFonts w:ascii="Times New Roman" w:eastAsia="Times New Roman" w:hAnsi="Times New Roman"/>
                <w:sz w:val="24"/>
                <w:szCs w:val="24"/>
                <w:vertAlign w:val="superscript"/>
                <w:lang w:val="kk" w:eastAsia="ru-RU"/>
              </w:rPr>
              <w:t>d</w:t>
            </w:r>
          </w:p>
        </w:tc>
        <w:tc>
          <w:tcPr>
            <w:tcW w:w="2577" w:type="dxa"/>
            <w:shd w:val="clear" w:color="auto" w:fill="auto"/>
          </w:tcPr>
          <w:p w14:paraId="79590325" w14:textId="77777777" w:rsidR="004A5F33"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 мг</w:t>
            </w:r>
          </w:p>
          <w:p w14:paraId="66DAA7D0" w14:textId="77777777" w:rsidR="00EE3BB9"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 мг бір капсула) күніне бір рет пероральді</w:t>
            </w:r>
          </w:p>
        </w:tc>
        <w:tc>
          <w:tcPr>
            <w:tcW w:w="2577" w:type="dxa"/>
            <w:shd w:val="clear" w:color="auto" w:fill="auto"/>
          </w:tcPr>
          <w:p w14:paraId="6D64BCB0" w14:textId="77777777" w:rsidR="004A5F33"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 мг</w:t>
            </w:r>
          </w:p>
          <w:p w14:paraId="4CA79BE1" w14:textId="77777777" w:rsidR="00EE3BB9"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 мг бір капсула) күнара ішке</w:t>
            </w:r>
          </w:p>
        </w:tc>
      </w:tr>
      <w:tr w:rsidR="00E25EE5" w14:paraId="7F430E72" w14:textId="77777777" w:rsidTr="00D87D38">
        <w:tc>
          <w:tcPr>
            <w:tcW w:w="2101" w:type="dxa"/>
            <w:shd w:val="clear" w:color="auto" w:fill="auto"/>
          </w:tcPr>
          <w:p w14:paraId="78C3469B" w14:textId="77777777" w:rsidR="00EE3BB9"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Үшінші көрініс (сол бір реакция немесе жаңа реакция)</w:t>
            </w:r>
          </w:p>
        </w:tc>
        <w:tc>
          <w:tcPr>
            <w:tcW w:w="2032" w:type="dxa"/>
            <w:shd w:val="clear" w:color="auto" w:fill="auto"/>
          </w:tcPr>
          <w:p w14:paraId="76789015" w14:textId="77777777" w:rsidR="00EE3BB9"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0-1 дәрежеге кеткенге дейін немесе бастапқы деңгейіне дейін тоқтату</w:t>
            </w:r>
            <w:r w:rsidRPr="005A46FC">
              <w:rPr>
                <w:rFonts w:ascii="Times New Roman" w:eastAsia="Times New Roman" w:hAnsi="Times New Roman"/>
                <w:sz w:val="24"/>
                <w:szCs w:val="24"/>
                <w:vertAlign w:val="superscript"/>
                <w:lang w:val="kk" w:eastAsia="ru-RU"/>
              </w:rPr>
              <w:t>d</w:t>
            </w:r>
          </w:p>
        </w:tc>
        <w:tc>
          <w:tcPr>
            <w:tcW w:w="2577" w:type="dxa"/>
            <w:shd w:val="clear" w:color="auto" w:fill="auto"/>
          </w:tcPr>
          <w:p w14:paraId="0A3C6580" w14:textId="77777777" w:rsidR="004A5F33"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 мг</w:t>
            </w:r>
          </w:p>
          <w:p w14:paraId="4A0E9A52" w14:textId="77777777" w:rsidR="00EE3BB9"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 мг бір капсула) күнара ішке</w:t>
            </w:r>
          </w:p>
        </w:tc>
        <w:tc>
          <w:tcPr>
            <w:tcW w:w="2577" w:type="dxa"/>
            <w:shd w:val="clear" w:color="auto" w:fill="auto"/>
          </w:tcPr>
          <w:p w14:paraId="2D4305D2" w14:textId="77777777" w:rsidR="00EE3BB9"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Аяқтау</w:t>
            </w:r>
          </w:p>
        </w:tc>
      </w:tr>
      <w:tr w:rsidR="00E25EE5" w14:paraId="492F551C" w14:textId="77777777" w:rsidTr="00D87D38">
        <w:tc>
          <w:tcPr>
            <w:tcW w:w="9287" w:type="dxa"/>
            <w:gridSpan w:val="4"/>
            <w:shd w:val="clear" w:color="auto" w:fill="auto"/>
          </w:tcPr>
          <w:p w14:paraId="4A8E1E5B" w14:textId="77777777" w:rsidR="004A5F33"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Өмірге қауіп төндіретін уыттылық (4-дәреже): Аяқталуы</w:t>
            </w:r>
            <w:r w:rsidRPr="005A46FC">
              <w:rPr>
                <w:rFonts w:ascii="Times New Roman" w:eastAsia="Times New Roman" w:hAnsi="Times New Roman"/>
                <w:sz w:val="24"/>
                <w:szCs w:val="24"/>
                <w:vertAlign w:val="superscript"/>
                <w:lang w:val="kk" w:eastAsia="ru-RU"/>
              </w:rPr>
              <w:t>е</w:t>
            </w:r>
          </w:p>
        </w:tc>
      </w:tr>
      <w:tr w:rsidR="00E25EE5" w14:paraId="0462744A" w14:textId="77777777" w:rsidTr="00D87D38">
        <w:tc>
          <w:tcPr>
            <w:tcW w:w="9287" w:type="dxa"/>
            <w:gridSpan w:val="4"/>
            <w:shd w:val="clear" w:color="auto" w:fill="auto"/>
          </w:tcPr>
          <w:p w14:paraId="37E0FB06" w14:textId="77777777" w:rsidR="004A5F33"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а. Жүрек айнуды, құсуды немесе диареяны дәрі-дәрмекпен емдеуді дозаны тоқтатқанға немесе төмендеткенге дейін бастау керек.</w:t>
            </w:r>
          </w:p>
          <w:p w14:paraId="4D0AE594" w14:textId="77777777" w:rsidR="004A5F33"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b. Дозаның алдыңғы деңгейіне байланысты дозаны жүйелі түрде төмендетіңіз (12 мг, 8 мг, 4 мг немесе 4 мг күнара).</w:t>
            </w:r>
          </w:p>
          <w:p w14:paraId="361634C9" w14:textId="77777777" w:rsidR="004A5F33"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c. Гематологиялық уыттылық немесе протеинурия: алғаш пайда болған кезде дозаны түзету қажет емес.</w:t>
            </w:r>
          </w:p>
          <w:p w14:paraId="0CF3CA94" w14:textId="77777777" w:rsidR="004A5F33"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d. Гематологиялық уыттылық жағдайында дозалау 2-дәрежеге дейін төмендеген кезде қайта басталуы мүмкін; протеинурия кезінде - кемінде 2 г/24 сағатқа дейін төмендеген кезде қайта бастау.</w:t>
            </w:r>
          </w:p>
          <w:p w14:paraId="7FAF5525" w14:textId="77777777" w:rsidR="004A5F33" w:rsidRPr="005A46FC" w:rsidRDefault="00816502"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е. Өмірге қауіп төндірмейтін деп танылған зертханалық ауытқуларды қоспағанда, оны 3-дәреже ретінде емдеу керек.</w:t>
            </w:r>
          </w:p>
        </w:tc>
      </w:tr>
    </w:tbl>
    <w:p w14:paraId="5013FA7F" w14:textId="77777777" w:rsidR="00C27BDD" w:rsidRPr="005A46FC" w:rsidRDefault="00C27BDD" w:rsidP="00EE3BB9">
      <w:pPr>
        <w:spacing w:after="0" w:line="240" w:lineRule="auto"/>
        <w:jc w:val="both"/>
        <w:rPr>
          <w:rFonts w:ascii="Times New Roman" w:eastAsia="Times New Roman" w:hAnsi="Times New Roman"/>
          <w:sz w:val="24"/>
          <w:szCs w:val="24"/>
          <w:lang w:eastAsia="ru-RU"/>
        </w:rPr>
      </w:pPr>
    </w:p>
    <w:p w14:paraId="297DBC25" w14:textId="77777777" w:rsidR="00EE3BB9" w:rsidRPr="005A46FC" w:rsidRDefault="00816502" w:rsidP="00EE3BB9">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Дәрежелер Обыр ұлттық институтының (NCI) жағымсыз құбылыстарының жалпы терминологиялық критерийлеріне (CTCAE уыттылық шкаласы) негізделген.</w:t>
      </w:r>
    </w:p>
    <w:p w14:paraId="57A7A165" w14:textId="77777777" w:rsidR="00023BF0" w:rsidRPr="005A46FC" w:rsidRDefault="00816502" w:rsidP="00023BF0">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val="kk" w:eastAsia="ru-RU"/>
        </w:rPr>
        <w:t>Эндометрий обыры (ЭО)</w:t>
      </w:r>
    </w:p>
    <w:p w14:paraId="54E7843F" w14:textId="77777777" w:rsidR="00023BF0" w:rsidRPr="005A46FC" w:rsidRDefault="00816502" w:rsidP="00023BF0">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 xml:space="preserve">Бидифоа препаратының ұсынылатын дозасы қолайсыз уыттылық пайда болғанға немесе ауру үдегенге дейін 30 минут ішінде пембролизумабпен біріктірілімде әр 3 апта сайын </w:t>
      </w:r>
      <w:r w:rsidRPr="005A46FC">
        <w:rPr>
          <w:rFonts w:ascii="Times New Roman" w:eastAsia="Times New Roman" w:hAnsi="Times New Roman"/>
          <w:sz w:val="24"/>
          <w:szCs w:val="24"/>
          <w:lang w:val="kk" w:eastAsia="ru-RU"/>
        </w:rPr>
        <w:lastRenderedPageBreak/>
        <w:t>200 мг-ден немесе әр 6 апта сайын 400 мг-ден венаішілік инфузия түрінде тәулігіне бір рет 20 мг құрайды (5.1 бөлімін қараңыз).</w:t>
      </w:r>
    </w:p>
    <w:p w14:paraId="50C93595" w14:textId="77777777" w:rsidR="00DA2427" w:rsidRPr="005A46FC" w:rsidRDefault="00816502" w:rsidP="00023BF0">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Пембролизумабтың дозасы туралы қосымша ақпаратты қолдану жөніндегі тиісті нұсқаулықтан қараңыз.</w:t>
      </w:r>
    </w:p>
    <w:p w14:paraId="52198705" w14:textId="77777777" w:rsidR="005E0056" w:rsidRPr="005A46FC" w:rsidRDefault="00816502" w:rsidP="005E0056">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val="kk" w:eastAsia="ru-RU"/>
        </w:rPr>
        <w:t>ЭО кезінде дозаны түзету және препаратты қабылдауды тоқтату</w:t>
      </w:r>
    </w:p>
    <w:p w14:paraId="385DA841" w14:textId="77777777" w:rsidR="005E0056" w:rsidRPr="005A46FC" w:rsidRDefault="00816502" w:rsidP="005E0056">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Ленватинибпен байланысты уыттылық туралы мәліметті 4-кестеден қараңыз. Бидифоаны пембролизумабпен біріктіріп тағайындағанда жағдайға байланысты дозаны тоқтату, төмендету немесе Бидифоаны қабылдауды тоқтату керек (3-кестені қараңыз). Пембролизумабты қабылдауды пембролизумабты қолдану жөніндегі нұсқаулыққа сәйкес тоқтата тұру немесе тоқтату қажет. Пембролизумаб үшін дозаны төмендету ұсынылмайды.</w:t>
      </w:r>
    </w:p>
    <w:p w14:paraId="7C0C8C7E" w14:textId="77777777" w:rsidR="00C27BDD" w:rsidRPr="005A46FC" w:rsidRDefault="00C27BDD" w:rsidP="005E0056">
      <w:pPr>
        <w:spacing w:after="0" w:line="240" w:lineRule="auto"/>
        <w:jc w:val="both"/>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898"/>
        <w:gridCol w:w="4114"/>
      </w:tblGrid>
      <w:tr w:rsidR="00E25EE5" w14:paraId="4D6BBCB0" w14:textId="77777777" w:rsidTr="005E0056">
        <w:tc>
          <w:tcPr>
            <w:tcW w:w="5000" w:type="pct"/>
            <w:gridSpan w:val="3"/>
            <w:shd w:val="clear" w:color="auto" w:fill="auto"/>
          </w:tcPr>
          <w:p w14:paraId="0876B789" w14:textId="77777777" w:rsidR="005E0056" w:rsidRPr="005A46FC" w:rsidRDefault="00816502"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3-кесте. ЭО бар пациенттерде ленватинибтің ұсынылатын тәуліктік дозасын өзгерту</w:t>
            </w:r>
            <w:r w:rsidRPr="005A46FC">
              <w:rPr>
                <w:rFonts w:ascii="Times New Roman" w:eastAsia="Times New Roman" w:hAnsi="Times New Roman"/>
                <w:b/>
                <w:bCs/>
                <w:sz w:val="24"/>
                <w:szCs w:val="24"/>
                <w:vertAlign w:val="superscript"/>
                <w:lang w:val="kk" w:eastAsia="ru-RU"/>
              </w:rPr>
              <w:t>а</w:t>
            </w:r>
          </w:p>
        </w:tc>
      </w:tr>
      <w:tr w:rsidR="00E25EE5" w14:paraId="4538F445" w14:textId="77777777" w:rsidTr="005E0056">
        <w:tc>
          <w:tcPr>
            <w:tcW w:w="2730" w:type="pct"/>
            <w:gridSpan w:val="2"/>
            <w:shd w:val="clear" w:color="auto" w:fill="auto"/>
          </w:tcPr>
          <w:p w14:paraId="39329570" w14:textId="77777777" w:rsidR="005E0056" w:rsidRPr="005A46FC" w:rsidRDefault="00816502"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Пембролизумабпен біріктірілген бастапқы доза</w:t>
            </w:r>
          </w:p>
        </w:tc>
        <w:tc>
          <w:tcPr>
            <w:tcW w:w="2270" w:type="pct"/>
            <w:shd w:val="clear" w:color="auto" w:fill="auto"/>
          </w:tcPr>
          <w:p w14:paraId="649BB9EF"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20 мг күніне бір рет пероральді (10 мг-ден екі капсула)</w:t>
            </w:r>
          </w:p>
        </w:tc>
      </w:tr>
      <w:tr w:rsidR="00E25EE5" w14:paraId="54166B48" w14:textId="77777777" w:rsidTr="005E0056">
        <w:tc>
          <w:tcPr>
            <w:tcW w:w="5000" w:type="pct"/>
            <w:gridSpan w:val="3"/>
            <w:shd w:val="clear" w:color="auto" w:fill="auto"/>
          </w:tcPr>
          <w:p w14:paraId="34FFCADE" w14:textId="77777777" w:rsidR="005E0056" w:rsidRPr="005A46FC" w:rsidRDefault="00816502"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2 немесе 3 дәрежелі тұрақты және жақпайтын уыттылық</w:t>
            </w:r>
            <w:r w:rsidRPr="005A46FC">
              <w:rPr>
                <w:rFonts w:ascii="Times New Roman" w:eastAsia="Times New Roman" w:hAnsi="Times New Roman"/>
                <w:b/>
                <w:bCs/>
                <w:sz w:val="24"/>
                <w:szCs w:val="24"/>
                <w:vertAlign w:val="superscript"/>
                <w:lang w:val="kk" w:eastAsia="ru-RU"/>
              </w:rPr>
              <w:t>а</w:t>
            </w:r>
          </w:p>
        </w:tc>
      </w:tr>
      <w:tr w:rsidR="00E25EE5" w14:paraId="06BD2A11" w14:textId="77777777" w:rsidTr="005E0056">
        <w:tc>
          <w:tcPr>
            <w:tcW w:w="1131" w:type="pct"/>
            <w:shd w:val="clear" w:color="auto" w:fill="auto"/>
          </w:tcPr>
          <w:p w14:paraId="7B1E91AE" w14:textId="77777777" w:rsidR="005E0056" w:rsidRPr="005A46FC" w:rsidRDefault="00816502"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Жағымсыз реакция</w:t>
            </w:r>
          </w:p>
        </w:tc>
        <w:tc>
          <w:tcPr>
            <w:tcW w:w="1598" w:type="pct"/>
            <w:shd w:val="clear" w:color="auto" w:fill="auto"/>
          </w:tcPr>
          <w:p w14:paraId="5EC7A8F6" w14:textId="77777777" w:rsidR="005E0056" w:rsidRPr="005A46FC" w:rsidRDefault="00816502"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Модификация</w:t>
            </w:r>
          </w:p>
        </w:tc>
        <w:tc>
          <w:tcPr>
            <w:tcW w:w="2270" w:type="pct"/>
            <w:shd w:val="clear" w:color="auto" w:fill="auto"/>
          </w:tcPr>
          <w:p w14:paraId="2CA9BCCF" w14:textId="77777777" w:rsidR="005E0056" w:rsidRPr="005A46FC" w:rsidRDefault="00816502"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Түзетілген доза</w:t>
            </w:r>
          </w:p>
        </w:tc>
      </w:tr>
      <w:tr w:rsidR="00E25EE5" w14:paraId="3D2A8824" w14:textId="77777777" w:rsidTr="005E0056">
        <w:tc>
          <w:tcPr>
            <w:tcW w:w="1131" w:type="pct"/>
            <w:shd w:val="clear" w:color="auto" w:fill="auto"/>
          </w:tcPr>
          <w:p w14:paraId="220391FD"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Бастапқы көрініс</w:t>
            </w:r>
            <w:r w:rsidRPr="005A46FC">
              <w:rPr>
                <w:rFonts w:ascii="Times New Roman" w:eastAsia="Times New Roman" w:hAnsi="Times New Roman"/>
                <w:sz w:val="24"/>
                <w:szCs w:val="24"/>
                <w:vertAlign w:val="superscript"/>
                <w:lang w:val="kk" w:eastAsia="ru-RU"/>
              </w:rPr>
              <w:t>с</w:t>
            </w:r>
          </w:p>
        </w:tc>
        <w:tc>
          <w:tcPr>
            <w:tcW w:w="1598" w:type="pct"/>
            <w:shd w:val="clear" w:color="auto" w:fill="auto"/>
          </w:tcPr>
          <w:p w14:paraId="7E045925"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0-1 дәрежеге жеткенге дейін немесе бастапқы деңгейіне дейін тоқтату</w:t>
            </w:r>
            <w:r w:rsidRPr="005A46FC">
              <w:rPr>
                <w:rFonts w:ascii="Times New Roman" w:eastAsia="Times New Roman" w:hAnsi="Times New Roman"/>
                <w:sz w:val="24"/>
                <w:szCs w:val="24"/>
                <w:vertAlign w:val="superscript"/>
                <w:lang w:val="kk" w:eastAsia="ru-RU"/>
              </w:rPr>
              <w:t>d</w:t>
            </w:r>
          </w:p>
        </w:tc>
        <w:tc>
          <w:tcPr>
            <w:tcW w:w="2270" w:type="pct"/>
            <w:shd w:val="clear" w:color="auto" w:fill="auto"/>
          </w:tcPr>
          <w:p w14:paraId="07DCD02A"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14 мг күніне бір рет пероральді (10 мг бір капсула + 4 мг бір капсула)</w:t>
            </w:r>
          </w:p>
        </w:tc>
      </w:tr>
      <w:tr w:rsidR="00E25EE5" w14:paraId="3DB671B6" w14:textId="77777777" w:rsidTr="005E0056">
        <w:tc>
          <w:tcPr>
            <w:tcW w:w="1131" w:type="pct"/>
            <w:shd w:val="clear" w:color="auto" w:fill="auto"/>
          </w:tcPr>
          <w:p w14:paraId="23B59F5A"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Салдарлық көрініс (сол бір реакция немесе жаңа реакция)</w:t>
            </w:r>
          </w:p>
        </w:tc>
        <w:tc>
          <w:tcPr>
            <w:tcW w:w="1598" w:type="pct"/>
            <w:shd w:val="clear" w:color="auto" w:fill="auto"/>
          </w:tcPr>
          <w:p w14:paraId="09AF041C"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0-1 дәрежеге жеткенге дейін немесе бастапқы деңгейіне дейін тоқтату</w:t>
            </w:r>
            <w:r w:rsidRPr="005A46FC">
              <w:rPr>
                <w:rFonts w:ascii="Times New Roman" w:eastAsia="Times New Roman" w:hAnsi="Times New Roman"/>
                <w:sz w:val="24"/>
                <w:szCs w:val="24"/>
                <w:vertAlign w:val="superscript"/>
                <w:lang w:val="kk" w:eastAsia="ru-RU"/>
              </w:rPr>
              <w:t>d</w:t>
            </w:r>
          </w:p>
        </w:tc>
        <w:tc>
          <w:tcPr>
            <w:tcW w:w="2270" w:type="pct"/>
            <w:shd w:val="clear" w:color="auto" w:fill="auto"/>
          </w:tcPr>
          <w:p w14:paraId="1A3D536E"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10 мг күніне бір рет пероральді (10 мг бір капсула)</w:t>
            </w:r>
          </w:p>
        </w:tc>
      </w:tr>
      <w:tr w:rsidR="00E25EE5" w14:paraId="082B5CA4" w14:textId="77777777" w:rsidTr="005E0056">
        <w:tc>
          <w:tcPr>
            <w:tcW w:w="1131" w:type="pct"/>
            <w:shd w:val="clear" w:color="auto" w:fill="auto"/>
          </w:tcPr>
          <w:p w14:paraId="1B35294A"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Үшінші көрініс (сол бір реакция немесе жаңа реакция)</w:t>
            </w:r>
          </w:p>
        </w:tc>
        <w:tc>
          <w:tcPr>
            <w:tcW w:w="1598" w:type="pct"/>
            <w:shd w:val="clear" w:color="auto" w:fill="auto"/>
          </w:tcPr>
          <w:p w14:paraId="617DAB03"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0-1 дәрежеге жеткенге дейін немесе бастапқы деңгейіне дейін тоқтату</w:t>
            </w:r>
            <w:r w:rsidRPr="005A46FC">
              <w:rPr>
                <w:rFonts w:ascii="Times New Roman" w:eastAsia="Times New Roman" w:hAnsi="Times New Roman"/>
                <w:sz w:val="24"/>
                <w:szCs w:val="24"/>
                <w:vertAlign w:val="superscript"/>
                <w:lang w:val="kk" w:eastAsia="ru-RU"/>
              </w:rPr>
              <w:t>d</w:t>
            </w:r>
          </w:p>
        </w:tc>
        <w:tc>
          <w:tcPr>
            <w:tcW w:w="2270" w:type="pct"/>
            <w:shd w:val="clear" w:color="auto" w:fill="auto"/>
          </w:tcPr>
          <w:p w14:paraId="2D167599"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8 мг күніне бір рет пероральді</w:t>
            </w:r>
          </w:p>
          <w:p w14:paraId="51AA2A73"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 мг-ден екі капсула)</w:t>
            </w:r>
          </w:p>
        </w:tc>
      </w:tr>
      <w:tr w:rsidR="00E25EE5" w14:paraId="10DBB49B" w14:textId="77777777" w:rsidTr="005E0056">
        <w:tc>
          <w:tcPr>
            <w:tcW w:w="5000" w:type="pct"/>
            <w:gridSpan w:val="3"/>
            <w:shd w:val="clear" w:color="auto" w:fill="auto"/>
          </w:tcPr>
          <w:p w14:paraId="028DB169"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Өмірге қауіп төндіретін уыттылық (4-дәреже): Аяқталуы</w:t>
            </w:r>
            <w:r w:rsidRPr="005A46FC">
              <w:rPr>
                <w:rFonts w:ascii="Times New Roman" w:eastAsia="Times New Roman" w:hAnsi="Times New Roman"/>
                <w:sz w:val="24"/>
                <w:szCs w:val="24"/>
                <w:vertAlign w:val="superscript"/>
                <w:lang w:val="kk" w:eastAsia="ru-RU"/>
              </w:rPr>
              <w:t>е</w:t>
            </w:r>
          </w:p>
        </w:tc>
      </w:tr>
      <w:tr w:rsidR="00E25EE5" w14:paraId="636E154E" w14:textId="77777777" w:rsidTr="005E0056">
        <w:tc>
          <w:tcPr>
            <w:tcW w:w="5000" w:type="pct"/>
            <w:gridSpan w:val="3"/>
            <w:shd w:val="clear" w:color="auto" w:fill="auto"/>
          </w:tcPr>
          <w:p w14:paraId="57AC5F46" w14:textId="77777777" w:rsidR="005E0056" w:rsidRPr="005A46FC" w:rsidRDefault="00816502" w:rsidP="005E0056">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а. 8 мг-ден төмен дозалар үшін шектеулі деректер бар.</w:t>
            </w:r>
          </w:p>
          <w:p w14:paraId="0ACFDD6B"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б. Өмірге қауіп төндірмейтін деп саналатын, зертханалық көрсеткіштерден ауытқуларды қоспағанда, өмірге қауіп төндіретін реакциялар (мысалы, 4-дәрежелі) туындаған жағдайда емдеуді тоқтату керек, бұл жағдайда оларды ауыр реакциялар ретінде емдеу керек (мысалы, 3-дәрежелі).</w:t>
            </w:r>
          </w:p>
        </w:tc>
      </w:tr>
    </w:tbl>
    <w:p w14:paraId="11343D76" w14:textId="77777777" w:rsidR="005E0056" w:rsidRPr="005A46FC" w:rsidRDefault="005E0056" w:rsidP="005E0056">
      <w:pPr>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2309"/>
        <w:gridCol w:w="2206"/>
        <w:gridCol w:w="2174"/>
      </w:tblGrid>
      <w:tr w:rsidR="00E25EE5" w14:paraId="0E5A9988" w14:textId="77777777" w:rsidTr="00005A3D">
        <w:tc>
          <w:tcPr>
            <w:tcW w:w="9287" w:type="dxa"/>
            <w:gridSpan w:val="4"/>
            <w:shd w:val="clear" w:color="auto" w:fill="auto"/>
          </w:tcPr>
          <w:p w14:paraId="1C268F77" w14:textId="77777777" w:rsidR="005E0056" w:rsidRPr="005A46FC" w:rsidRDefault="00816502"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4-кесте Ленватиниб дозасын түзетуді қажет ететін жағымсыз реакциялар</w:t>
            </w:r>
          </w:p>
        </w:tc>
      </w:tr>
      <w:tr w:rsidR="00E25EE5" w14:paraId="32FB6C56" w14:textId="77777777" w:rsidTr="00517F15">
        <w:tc>
          <w:tcPr>
            <w:tcW w:w="2373" w:type="dxa"/>
            <w:shd w:val="clear" w:color="auto" w:fill="auto"/>
          </w:tcPr>
          <w:p w14:paraId="44C0ACF4" w14:textId="77777777" w:rsidR="005E0056" w:rsidRPr="005A46FC" w:rsidRDefault="00816502"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Жағымсыз реакция</w:t>
            </w:r>
          </w:p>
        </w:tc>
        <w:tc>
          <w:tcPr>
            <w:tcW w:w="2371" w:type="dxa"/>
            <w:shd w:val="clear" w:color="auto" w:fill="auto"/>
          </w:tcPr>
          <w:p w14:paraId="2EB7EF79" w14:textId="77777777" w:rsidR="005E0056" w:rsidRPr="005A46FC" w:rsidRDefault="00816502"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Ауырлығы</w:t>
            </w:r>
          </w:p>
        </w:tc>
        <w:tc>
          <w:tcPr>
            <w:tcW w:w="2314" w:type="dxa"/>
            <w:shd w:val="clear" w:color="auto" w:fill="auto"/>
          </w:tcPr>
          <w:p w14:paraId="616ABED6" w14:textId="77777777" w:rsidR="005E0056" w:rsidRPr="005A46FC" w:rsidRDefault="00816502"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Жасалуы қажет әрекет</w:t>
            </w:r>
          </w:p>
        </w:tc>
        <w:tc>
          <w:tcPr>
            <w:tcW w:w="2229" w:type="dxa"/>
            <w:shd w:val="clear" w:color="auto" w:fill="auto"/>
          </w:tcPr>
          <w:p w14:paraId="5727F554" w14:textId="77777777" w:rsidR="005E0056" w:rsidRPr="005A46FC" w:rsidRDefault="00816502"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val="kk" w:eastAsia="ru-RU"/>
              </w:rPr>
              <w:t>Дозаны азайту және ленватинибті қабылдауды қайта бастау</w:t>
            </w:r>
          </w:p>
        </w:tc>
      </w:tr>
      <w:tr w:rsidR="00E25EE5" w14:paraId="4C7F4BF7" w14:textId="77777777" w:rsidTr="00517F15">
        <w:trPr>
          <w:trHeight w:val="828"/>
        </w:trPr>
        <w:tc>
          <w:tcPr>
            <w:tcW w:w="2373" w:type="dxa"/>
            <w:vMerge w:val="restart"/>
            <w:shd w:val="clear" w:color="auto" w:fill="auto"/>
          </w:tcPr>
          <w:p w14:paraId="7277EA64" w14:textId="77777777" w:rsidR="00741D39"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Гипертензия</w:t>
            </w:r>
          </w:p>
        </w:tc>
        <w:tc>
          <w:tcPr>
            <w:tcW w:w="2371" w:type="dxa"/>
            <w:shd w:val="clear" w:color="auto" w:fill="auto"/>
          </w:tcPr>
          <w:p w14:paraId="7D6805A5" w14:textId="77777777" w:rsidR="00741D39"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3-дәреже</w:t>
            </w:r>
          </w:p>
          <w:p w14:paraId="1AAD8CF2" w14:textId="77777777" w:rsidR="00741D39"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(гипертензияға қарсы оңтайлы емге қарамастан)</w:t>
            </w:r>
          </w:p>
        </w:tc>
        <w:tc>
          <w:tcPr>
            <w:tcW w:w="2314" w:type="dxa"/>
            <w:shd w:val="clear" w:color="auto" w:fill="auto"/>
          </w:tcPr>
          <w:p w14:paraId="0F04D916" w14:textId="77777777" w:rsidR="00741D39" w:rsidRPr="005A46FC" w:rsidRDefault="00FC6BDC" w:rsidP="00005A3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 w:eastAsia="ru-RU"/>
              </w:rPr>
              <w:t>Тоқтату керек</w:t>
            </w:r>
          </w:p>
        </w:tc>
        <w:tc>
          <w:tcPr>
            <w:tcW w:w="2229" w:type="dxa"/>
            <w:shd w:val="clear" w:color="auto" w:fill="auto"/>
          </w:tcPr>
          <w:p w14:paraId="4808EB2C" w14:textId="77777777" w:rsidR="00741D39"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0, 1 немесе 2 дәрежеге жету.</w:t>
            </w:r>
          </w:p>
          <w:p w14:paraId="1932CA15" w14:textId="77777777" w:rsidR="00741D39"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Толық ақпаратты 5-кестеден 4.4 бөлімінен қараңыз.</w:t>
            </w:r>
          </w:p>
        </w:tc>
      </w:tr>
      <w:tr w:rsidR="00E25EE5" w14:paraId="47C84EF3" w14:textId="77777777" w:rsidTr="00FE22FD">
        <w:trPr>
          <w:trHeight w:val="617"/>
        </w:trPr>
        <w:tc>
          <w:tcPr>
            <w:tcW w:w="2373" w:type="dxa"/>
            <w:vMerge/>
            <w:shd w:val="clear" w:color="auto" w:fill="auto"/>
          </w:tcPr>
          <w:p w14:paraId="4A920F62"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6064F578" w14:textId="77777777" w:rsidR="00741D39"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4-дәреже</w:t>
            </w:r>
          </w:p>
        </w:tc>
        <w:tc>
          <w:tcPr>
            <w:tcW w:w="2314" w:type="dxa"/>
            <w:shd w:val="clear" w:color="auto" w:fill="auto"/>
          </w:tcPr>
          <w:p w14:paraId="1C29F8C1" w14:textId="77777777" w:rsidR="00741D39"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Емдеуді тоқтату керек</w:t>
            </w:r>
          </w:p>
        </w:tc>
        <w:tc>
          <w:tcPr>
            <w:tcW w:w="2229" w:type="dxa"/>
            <w:shd w:val="clear" w:color="auto" w:fill="auto"/>
          </w:tcPr>
          <w:p w14:paraId="1138B6C5" w14:textId="77777777" w:rsidR="00741D39"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Қайта бастамау керек</w:t>
            </w:r>
          </w:p>
        </w:tc>
      </w:tr>
      <w:tr w:rsidR="00E25EE5" w14:paraId="5B16644B" w14:textId="77777777" w:rsidTr="00517F15">
        <w:tc>
          <w:tcPr>
            <w:tcW w:w="2373" w:type="dxa"/>
            <w:shd w:val="clear" w:color="auto" w:fill="auto"/>
          </w:tcPr>
          <w:p w14:paraId="6A89A0A2" w14:textId="77777777" w:rsidR="002341EB"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lastRenderedPageBreak/>
              <w:t>Протеинурия</w:t>
            </w:r>
          </w:p>
        </w:tc>
        <w:tc>
          <w:tcPr>
            <w:tcW w:w="2371" w:type="dxa"/>
            <w:shd w:val="clear" w:color="auto" w:fill="auto"/>
          </w:tcPr>
          <w:p w14:paraId="3CE45752" w14:textId="77777777" w:rsidR="002341EB"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 2 г / 24 сағ</w:t>
            </w:r>
          </w:p>
        </w:tc>
        <w:tc>
          <w:tcPr>
            <w:tcW w:w="2314" w:type="dxa"/>
            <w:shd w:val="clear" w:color="auto" w:fill="auto"/>
          </w:tcPr>
          <w:p w14:paraId="1EF6B0EB" w14:textId="77777777" w:rsidR="002341EB" w:rsidRPr="005A46FC" w:rsidRDefault="00FC6BDC" w:rsidP="00005A3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 w:eastAsia="ru-RU"/>
              </w:rPr>
              <w:t>Тоқтату керек</w:t>
            </w:r>
          </w:p>
        </w:tc>
        <w:tc>
          <w:tcPr>
            <w:tcW w:w="2229" w:type="dxa"/>
            <w:shd w:val="clear" w:color="auto" w:fill="auto"/>
          </w:tcPr>
          <w:p w14:paraId="78EDEFD3" w14:textId="77777777" w:rsidR="002341EB"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Кемінде 2 г/24 сағат деңгейіне жету.</w:t>
            </w:r>
          </w:p>
        </w:tc>
      </w:tr>
      <w:tr w:rsidR="00E25EE5" w14:paraId="078E916D" w14:textId="77777777" w:rsidTr="00517F15">
        <w:tc>
          <w:tcPr>
            <w:tcW w:w="2373" w:type="dxa"/>
            <w:shd w:val="clear" w:color="auto" w:fill="auto"/>
          </w:tcPr>
          <w:p w14:paraId="051267CB"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Нефроздық синдром</w:t>
            </w:r>
          </w:p>
        </w:tc>
        <w:tc>
          <w:tcPr>
            <w:tcW w:w="2371" w:type="dxa"/>
            <w:shd w:val="clear" w:color="auto" w:fill="auto"/>
          </w:tcPr>
          <w:p w14:paraId="2E24825B" w14:textId="77777777" w:rsidR="005E0056" w:rsidRPr="005A46FC" w:rsidRDefault="00816502" w:rsidP="00005A3D">
            <w:pPr>
              <w:spacing w:after="0" w:line="240" w:lineRule="auto"/>
              <w:jc w:val="both"/>
              <w:rPr>
                <w:rFonts w:ascii="Times New Roman" w:eastAsia="Times New Roman" w:hAnsi="Times New Roman"/>
                <w:sz w:val="24"/>
                <w:szCs w:val="24"/>
                <w:lang w:val="en-US" w:eastAsia="ru-RU"/>
              </w:rPr>
            </w:pPr>
            <w:r w:rsidRPr="005A46FC">
              <w:rPr>
                <w:rFonts w:ascii="Times New Roman" w:eastAsia="Times New Roman" w:hAnsi="Times New Roman"/>
                <w:sz w:val="24"/>
                <w:szCs w:val="24"/>
                <w:lang w:val="kk" w:eastAsia="ru-RU"/>
              </w:rPr>
              <w:t>------</w:t>
            </w:r>
          </w:p>
        </w:tc>
        <w:tc>
          <w:tcPr>
            <w:tcW w:w="2314" w:type="dxa"/>
            <w:shd w:val="clear" w:color="auto" w:fill="auto"/>
          </w:tcPr>
          <w:p w14:paraId="49A9ABF5"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Емдеуді тоқтату керек</w:t>
            </w:r>
          </w:p>
        </w:tc>
        <w:tc>
          <w:tcPr>
            <w:tcW w:w="2229" w:type="dxa"/>
            <w:shd w:val="clear" w:color="auto" w:fill="auto"/>
          </w:tcPr>
          <w:p w14:paraId="0D36BA1D"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Қайта бастамау керек</w:t>
            </w:r>
          </w:p>
        </w:tc>
      </w:tr>
      <w:tr w:rsidR="00E25EE5" w14:paraId="3E5C8980" w14:textId="77777777" w:rsidTr="00517F15">
        <w:tc>
          <w:tcPr>
            <w:tcW w:w="2373" w:type="dxa"/>
            <w:vMerge w:val="restart"/>
            <w:shd w:val="clear" w:color="auto" w:fill="auto"/>
          </w:tcPr>
          <w:p w14:paraId="036DC07E" w14:textId="77777777" w:rsidR="00517F15"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Бүйрек функциясының бұзылуы немесе жеткіліксіздігі</w:t>
            </w:r>
          </w:p>
        </w:tc>
        <w:tc>
          <w:tcPr>
            <w:tcW w:w="2371" w:type="dxa"/>
            <w:shd w:val="clear" w:color="auto" w:fill="auto"/>
          </w:tcPr>
          <w:p w14:paraId="247E569A" w14:textId="77777777" w:rsidR="00517F15"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3-дәреже</w:t>
            </w:r>
          </w:p>
        </w:tc>
        <w:tc>
          <w:tcPr>
            <w:tcW w:w="2314" w:type="dxa"/>
            <w:shd w:val="clear" w:color="auto" w:fill="auto"/>
          </w:tcPr>
          <w:p w14:paraId="1DCD0799" w14:textId="77777777" w:rsidR="00517F15" w:rsidRPr="005A46FC" w:rsidRDefault="00FC6BDC" w:rsidP="00005A3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 w:eastAsia="ru-RU"/>
              </w:rPr>
              <w:t>Тоқтату керек</w:t>
            </w:r>
          </w:p>
        </w:tc>
        <w:tc>
          <w:tcPr>
            <w:tcW w:w="2229" w:type="dxa"/>
            <w:shd w:val="clear" w:color="auto" w:fill="auto"/>
          </w:tcPr>
          <w:p w14:paraId="5DA92E27" w14:textId="77777777" w:rsidR="00517F15"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0-1 дәрежеге немесе бастапқы деңгейге жету</w:t>
            </w:r>
          </w:p>
        </w:tc>
      </w:tr>
      <w:tr w:rsidR="00E25EE5" w14:paraId="13348A0A" w14:textId="77777777" w:rsidTr="00517F15">
        <w:tc>
          <w:tcPr>
            <w:tcW w:w="2373" w:type="dxa"/>
            <w:vMerge/>
            <w:shd w:val="clear" w:color="auto" w:fill="auto"/>
          </w:tcPr>
          <w:p w14:paraId="7F13CC96"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359C9592" w14:textId="77777777" w:rsidR="00517F15"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4-дәреже*</w:t>
            </w:r>
          </w:p>
        </w:tc>
        <w:tc>
          <w:tcPr>
            <w:tcW w:w="2314" w:type="dxa"/>
            <w:shd w:val="clear" w:color="auto" w:fill="auto"/>
          </w:tcPr>
          <w:p w14:paraId="5322DE46" w14:textId="77777777" w:rsidR="00517F15"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Емдеуді тоқтату керек</w:t>
            </w:r>
          </w:p>
        </w:tc>
        <w:tc>
          <w:tcPr>
            <w:tcW w:w="2229" w:type="dxa"/>
            <w:shd w:val="clear" w:color="auto" w:fill="auto"/>
          </w:tcPr>
          <w:p w14:paraId="7BB61445" w14:textId="77777777" w:rsidR="00517F15" w:rsidRPr="005A46FC" w:rsidRDefault="00816502"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Қайта бастамау керек</w:t>
            </w:r>
          </w:p>
        </w:tc>
      </w:tr>
      <w:tr w:rsidR="00E25EE5" w14:paraId="4FBD1AEC" w14:textId="77777777" w:rsidTr="00517F15">
        <w:tc>
          <w:tcPr>
            <w:tcW w:w="2373" w:type="dxa"/>
            <w:vMerge w:val="restart"/>
            <w:shd w:val="clear" w:color="auto" w:fill="auto"/>
          </w:tcPr>
          <w:p w14:paraId="61A0558E" w14:textId="77777777" w:rsidR="00517F15" w:rsidRPr="005A46FC" w:rsidRDefault="00816502"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Жүрек дисфункциясы</w:t>
            </w:r>
          </w:p>
        </w:tc>
        <w:tc>
          <w:tcPr>
            <w:tcW w:w="2371" w:type="dxa"/>
            <w:shd w:val="clear" w:color="auto" w:fill="auto"/>
          </w:tcPr>
          <w:p w14:paraId="5EFF2411" w14:textId="77777777" w:rsidR="00517F15" w:rsidRPr="005A46FC" w:rsidRDefault="00816502" w:rsidP="00517F15">
            <w:pPr>
              <w:spacing w:after="0" w:line="240" w:lineRule="auto"/>
              <w:jc w:val="both"/>
              <w:rPr>
                <w:rFonts w:ascii="Times New Roman" w:eastAsia="Times New Roman" w:hAnsi="Times New Roman"/>
                <w:sz w:val="24"/>
                <w:szCs w:val="24"/>
                <w:lang w:eastAsia="ru-RU"/>
              </w:rPr>
            </w:pPr>
            <w:r w:rsidRPr="005A46FC">
              <w:rPr>
                <w:rFonts w:ascii="Times New Roman" w:hAnsi="Times New Roman"/>
                <w:sz w:val="24"/>
                <w:szCs w:val="24"/>
                <w:lang w:val="kk"/>
              </w:rPr>
              <w:t>3-дәреже</w:t>
            </w:r>
          </w:p>
        </w:tc>
        <w:tc>
          <w:tcPr>
            <w:tcW w:w="2314" w:type="dxa"/>
            <w:shd w:val="clear" w:color="auto" w:fill="auto"/>
          </w:tcPr>
          <w:p w14:paraId="7D178733" w14:textId="77777777" w:rsidR="00517F15" w:rsidRPr="005A46FC" w:rsidRDefault="00FC6BDC" w:rsidP="00517F1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 w:eastAsia="ru-RU"/>
              </w:rPr>
              <w:t>Тоқтату керек</w:t>
            </w:r>
          </w:p>
        </w:tc>
        <w:tc>
          <w:tcPr>
            <w:tcW w:w="2229" w:type="dxa"/>
            <w:shd w:val="clear" w:color="auto" w:fill="auto"/>
          </w:tcPr>
          <w:p w14:paraId="0AAAA65E" w14:textId="77777777" w:rsidR="00517F15" w:rsidRPr="005A46FC" w:rsidRDefault="00816502"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0-1 дәрежеге немесе бастапқы деңгейге жету</w:t>
            </w:r>
          </w:p>
        </w:tc>
      </w:tr>
      <w:tr w:rsidR="00E25EE5" w14:paraId="2D17D404" w14:textId="77777777" w:rsidTr="00517F15">
        <w:tc>
          <w:tcPr>
            <w:tcW w:w="2373" w:type="dxa"/>
            <w:vMerge/>
            <w:shd w:val="clear" w:color="auto" w:fill="auto"/>
          </w:tcPr>
          <w:p w14:paraId="24BEA11C"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40376CB0" w14:textId="77777777" w:rsidR="00517F15" w:rsidRPr="005A46FC" w:rsidRDefault="00816502" w:rsidP="00517F15">
            <w:pPr>
              <w:spacing w:after="0" w:line="240" w:lineRule="auto"/>
              <w:jc w:val="both"/>
              <w:rPr>
                <w:rFonts w:ascii="Times New Roman" w:eastAsia="Times New Roman" w:hAnsi="Times New Roman"/>
                <w:sz w:val="24"/>
                <w:szCs w:val="24"/>
                <w:lang w:eastAsia="ru-RU"/>
              </w:rPr>
            </w:pPr>
            <w:r w:rsidRPr="005A46FC">
              <w:rPr>
                <w:rFonts w:ascii="Times New Roman" w:hAnsi="Times New Roman"/>
                <w:sz w:val="24"/>
                <w:szCs w:val="24"/>
                <w:lang w:val="kk"/>
              </w:rPr>
              <w:t>4-дәреже</w:t>
            </w:r>
          </w:p>
        </w:tc>
        <w:tc>
          <w:tcPr>
            <w:tcW w:w="2314" w:type="dxa"/>
            <w:shd w:val="clear" w:color="auto" w:fill="auto"/>
          </w:tcPr>
          <w:p w14:paraId="29517AA6" w14:textId="77777777" w:rsidR="00517F15" w:rsidRPr="005A46FC" w:rsidRDefault="00816502"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Емдеуді тоқтату керек</w:t>
            </w:r>
          </w:p>
        </w:tc>
        <w:tc>
          <w:tcPr>
            <w:tcW w:w="2229" w:type="dxa"/>
            <w:shd w:val="clear" w:color="auto" w:fill="auto"/>
          </w:tcPr>
          <w:p w14:paraId="35DAFC8F" w14:textId="77777777" w:rsidR="00517F15" w:rsidRPr="005A46FC" w:rsidRDefault="00816502"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Қайта бастамау керек</w:t>
            </w:r>
          </w:p>
        </w:tc>
      </w:tr>
      <w:tr w:rsidR="00E25EE5" w14:paraId="327227BC" w14:textId="77777777" w:rsidTr="00517F15">
        <w:tc>
          <w:tcPr>
            <w:tcW w:w="2373" w:type="dxa"/>
            <w:shd w:val="clear" w:color="auto" w:fill="auto"/>
          </w:tcPr>
          <w:p w14:paraId="062D5DAC"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Қайтымды артқы энцефалопатия синдромы (PRES)/ қайтымды артқы лейкоэнцефалопатия синдромы (RPLS)</w:t>
            </w:r>
          </w:p>
        </w:tc>
        <w:tc>
          <w:tcPr>
            <w:tcW w:w="2371" w:type="dxa"/>
            <w:shd w:val="clear" w:color="auto" w:fill="auto"/>
          </w:tcPr>
          <w:p w14:paraId="156F3626"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Кез келген дәреже.</w:t>
            </w:r>
          </w:p>
        </w:tc>
        <w:tc>
          <w:tcPr>
            <w:tcW w:w="2314" w:type="dxa"/>
            <w:shd w:val="clear" w:color="auto" w:fill="auto"/>
          </w:tcPr>
          <w:p w14:paraId="667D1F27" w14:textId="77777777" w:rsidR="005E0056" w:rsidRPr="005A46FC" w:rsidRDefault="00FC6BDC" w:rsidP="00005A3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 w:eastAsia="ru-RU"/>
              </w:rPr>
              <w:t>Тоқтату керек</w:t>
            </w:r>
          </w:p>
        </w:tc>
        <w:tc>
          <w:tcPr>
            <w:tcW w:w="2229" w:type="dxa"/>
            <w:shd w:val="clear" w:color="auto" w:fill="auto"/>
          </w:tcPr>
          <w:p w14:paraId="692102B7"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Егер ол 0–1 дәрежеге дейін төмендесе, емді төмендетілген дозада қайта бастау мүмкіндігін қарастыру керек.</w:t>
            </w:r>
          </w:p>
        </w:tc>
      </w:tr>
      <w:tr w:rsidR="00E25EE5" w14:paraId="14FBF1B6" w14:textId="77777777" w:rsidTr="00517F15">
        <w:tc>
          <w:tcPr>
            <w:tcW w:w="2373" w:type="dxa"/>
            <w:vMerge w:val="restart"/>
            <w:shd w:val="clear" w:color="auto" w:fill="auto"/>
          </w:tcPr>
          <w:p w14:paraId="606B176F" w14:textId="77777777" w:rsidR="00517F15"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 xml:space="preserve">Гепатоуыттылық </w:t>
            </w:r>
          </w:p>
        </w:tc>
        <w:tc>
          <w:tcPr>
            <w:tcW w:w="2371" w:type="dxa"/>
            <w:shd w:val="clear" w:color="auto" w:fill="auto"/>
          </w:tcPr>
          <w:p w14:paraId="076EE9C0" w14:textId="77777777" w:rsidR="00517F15"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3-дәреже</w:t>
            </w:r>
          </w:p>
        </w:tc>
        <w:tc>
          <w:tcPr>
            <w:tcW w:w="2314" w:type="dxa"/>
            <w:shd w:val="clear" w:color="auto" w:fill="auto"/>
          </w:tcPr>
          <w:p w14:paraId="450A17DB" w14:textId="77777777" w:rsidR="00517F15" w:rsidRPr="005A46FC" w:rsidRDefault="00FC6BDC" w:rsidP="00005A3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 w:eastAsia="ru-RU"/>
              </w:rPr>
              <w:t>Тоқтату керек</w:t>
            </w:r>
          </w:p>
        </w:tc>
        <w:tc>
          <w:tcPr>
            <w:tcW w:w="2229" w:type="dxa"/>
            <w:shd w:val="clear" w:color="auto" w:fill="auto"/>
          </w:tcPr>
          <w:p w14:paraId="2F4213BC" w14:textId="77777777" w:rsidR="00517F15"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0-1 дәрежеге немесе бастапқы деңгейге жету</w:t>
            </w:r>
          </w:p>
        </w:tc>
      </w:tr>
      <w:tr w:rsidR="00E25EE5" w14:paraId="1DE423B4" w14:textId="77777777" w:rsidTr="00517F15">
        <w:tc>
          <w:tcPr>
            <w:tcW w:w="2373" w:type="dxa"/>
            <w:vMerge/>
            <w:shd w:val="clear" w:color="auto" w:fill="auto"/>
          </w:tcPr>
          <w:p w14:paraId="20748180"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3098CFB0" w14:textId="77777777" w:rsidR="00517F15"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4-дәреже*</w:t>
            </w:r>
          </w:p>
        </w:tc>
        <w:tc>
          <w:tcPr>
            <w:tcW w:w="2314" w:type="dxa"/>
            <w:shd w:val="clear" w:color="auto" w:fill="auto"/>
          </w:tcPr>
          <w:p w14:paraId="716451A6" w14:textId="77777777" w:rsidR="00517F15"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Емдеуді тоқтату керек</w:t>
            </w:r>
          </w:p>
        </w:tc>
        <w:tc>
          <w:tcPr>
            <w:tcW w:w="2229" w:type="dxa"/>
            <w:shd w:val="clear" w:color="auto" w:fill="auto"/>
          </w:tcPr>
          <w:p w14:paraId="309D4EC8" w14:textId="77777777" w:rsidR="00517F15"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Қайта бастамау керек</w:t>
            </w:r>
          </w:p>
        </w:tc>
      </w:tr>
      <w:tr w:rsidR="00E25EE5" w14:paraId="4313FC91" w14:textId="77777777" w:rsidTr="00517F15">
        <w:tc>
          <w:tcPr>
            <w:tcW w:w="2373" w:type="dxa"/>
            <w:shd w:val="clear" w:color="auto" w:fill="auto"/>
          </w:tcPr>
          <w:p w14:paraId="543A6A16"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Артериялық тромбоэмболиялар</w:t>
            </w:r>
          </w:p>
        </w:tc>
        <w:tc>
          <w:tcPr>
            <w:tcW w:w="2371" w:type="dxa"/>
            <w:shd w:val="clear" w:color="auto" w:fill="auto"/>
          </w:tcPr>
          <w:p w14:paraId="6004A296"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Кез келген дәреже.</w:t>
            </w:r>
          </w:p>
        </w:tc>
        <w:tc>
          <w:tcPr>
            <w:tcW w:w="2314" w:type="dxa"/>
            <w:shd w:val="clear" w:color="auto" w:fill="auto"/>
          </w:tcPr>
          <w:p w14:paraId="2CDE311B"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Емдеуді тоқтату керек</w:t>
            </w:r>
          </w:p>
        </w:tc>
        <w:tc>
          <w:tcPr>
            <w:tcW w:w="2229" w:type="dxa"/>
            <w:shd w:val="clear" w:color="auto" w:fill="auto"/>
          </w:tcPr>
          <w:p w14:paraId="630E9FC4"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Қайта бастамау керек</w:t>
            </w:r>
          </w:p>
        </w:tc>
      </w:tr>
      <w:tr w:rsidR="00E25EE5" w14:paraId="393A3389" w14:textId="77777777" w:rsidTr="00517F15">
        <w:tc>
          <w:tcPr>
            <w:tcW w:w="2373" w:type="dxa"/>
            <w:vMerge w:val="restart"/>
            <w:shd w:val="clear" w:color="auto" w:fill="auto"/>
          </w:tcPr>
          <w:p w14:paraId="70CD22C3" w14:textId="77777777" w:rsidR="00EF66E1" w:rsidRPr="005A46FC" w:rsidRDefault="00816502"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Қан кету</w:t>
            </w:r>
          </w:p>
        </w:tc>
        <w:tc>
          <w:tcPr>
            <w:tcW w:w="2371" w:type="dxa"/>
            <w:shd w:val="clear" w:color="auto" w:fill="auto"/>
          </w:tcPr>
          <w:p w14:paraId="08BB75C0" w14:textId="77777777" w:rsidR="00EF66E1" w:rsidRPr="005A46FC" w:rsidRDefault="00816502"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3-дәреже</w:t>
            </w:r>
          </w:p>
        </w:tc>
        <w:tc>
          <w:tcPr>
            <w:tcW w:w="2314" w:type="dxa"/>
            <w:shd w:val="clear" w:color="auto" w:fill="auto"/>
          </w:tcPr>
          <w:p w14:paraId="1AA0F13D" w14:textId="77777777" w:rsidR="00EF66E1" w:rsidRPr="005A46FC" w:rsidRDefault="00FC6BDC" w:rsidP="00EF66E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 w:eastAsia="ru-RU"/>
              </w:rPr>
              <w:t>Тоқтату керек</w:t>
            </w:r>
          </w:p>
        </w:tc>
        <w:tc>
          <w:tcPr>
            <w:tcW w:w="2229" w:type="dxa"/>
            <w:shd w:val="clear" w:color="auto" w:fill="auto"/>
          </w:tcPr>
          <w:p w14:paraId="2B536443" w14:textId="77777777" w:rsidR="00EF66E1" w:rsidRPr="005A46FC" w:rsidRDefault="00816502"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0-1 дәрежеге жету</w:t>
            </w:r>
          </w:p>
        </w:tc>
      </w:tr>
      <w:tr w:rsidR="00E25EE5" w14:paraId="6E038B64" w14:textId="77777777" w:rsidTr="00517F15">
        <w:tc>
          <w:tcPr>
            <w:tcW w:w="2373" w:type="dxa"/>
            <w:vMerge/>
            <w:shd w:val="clear" w:color="auto" w:fill="auto"/>
          </w:tcPr>
          <w:p w14:paraId="08D7D668"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5B48F9C5" w14:textId="77777777" w:rsidR="00EF66E1" w:rsidRPr="005A46FC" w:rsidRDefault="00816502"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4-дәреже</w:t>
            </w:r>
          </w:p>
        </w:tc>
        <w:tc>
          <w:tcPr>
            <w:tcW w:w="2314" w:type="dxa"/>
            <w:shd w:val="clear" w:color="auto" w:fill="auto"/>
          </w:tcPr>
          <w:p w14:paraId="19A2D7EE" w14:textId="77777777" w:rsidR="00EF66E1" w:rsidRPr="005A46FC" w:rsidRDefault="00816502"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Емдеуді тоқтату керек</w:t>
            </w:r>
          </w:p>
        </w:tc>
        <w:tc>
          <w:tcPr>
            <w:tcW w:w="2229" w:type="dxa"/>
            <w:shd w:val="clear" w:color="auto" w:fill="auto"/>
          </w:tcPr>
          <w:p w14:paraId="17428561" w14:textId="77777777" w:rsidR="00EF66E1" w:rsidRPr="005A46FC" w:rsidRDefault="00816502"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Қайта бастамау керек</w:t>
            </w:r>
          </w:p>
        </w:tc>
      </w:tr>
      <w:tr w:rsidR="00E25EE5" w14:paraId="5B04C186" w14:textId="77777777" w:rsidTr="00517F15">
        <w:tc>
          <w:tcPr>
            <w:tcW w:w="2373" w:type="dxa"/>
            <w:shd w:val="clear" w:color="auto" w:fill="auto"/>
          </w:tcPr>
          <w:p w14:paraId="19075B2A"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Асқазан-ішектің тесілуі немесе жыланкөз</w:t>
            </w:r>
          </w:p>
        </w:tc>
        <w:tc>
          <w:tcPr>
            <w:tcW w:w="2371" w:type="dxa"/>
            <w:shd w:val="clear" w:color="auto" w:fill="auto"/>
          </w:tcPr>
          <w:p w14:paraId="4A411A06"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4-дәреже</w:t>
            </w:r>
          </w:p>
        </w:tc>
        <w:tc>
          <w:tcPr>
            <w:tcW w:w="2314" w:type="dxa"/>
            <w:shd w:val="clear" w:color="auto" w:fill="auto"/>
          </w:tcPr>
          <w:p w14:paraId="3E9021C2"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Емдеуді тоқтату керек</w:t>
            </w:r>
          </w:p>
        </w:tc>
        <w:tc>
          <w:tcPr>
            <w:tcW w:w="2229" w:type="dxa"/>
            <w:shd w:val="clear" w:color="auto" w:fill="auto"/>
          </w:tcPr>
          <w:p w14:paraId="3A6BF78D"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Қайта бастамау керек</w:t>
            </w:r>
          </w:p>
        </w:tc>
      </w:tr>
      <w:tr w:rsidR="00E25EE5" w14:paraId="2A6A3E81" w14:textId="77777777" w:rsidTr="00517F15">
        <w:tc>
          <w:tcPr>
            <w:tcW w:w="2373" w:type="dxa"/>
            <w:shd w:val="clear" w:color="auto" w:fill="auto"/>
          </w:tcPr>
          <w:p w14:paraId="608121B2"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Асқазан-ішектік емес жыланкөз</w:t>
            </w:r>
          </w:p>
        </w:tc>
        <w:tc>
          <w:tcPr>
            <w:tcW w:w="2371" w:type="dxa"/>
            <w:shd w:val="clear" w:color="auto" w:fill="auto"/>
          </w:tcPr>
          <w:p w14:paraId="54F698B5"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4-дәреже</w:t>
            </w:r>
          </w:p>
        </w:tc>
        <w:tc>
          <w:tcPr>
            <w:tcW w:w="2314" w:type="dxa"/>
            <w:shd w:val="clear" w:color="auto" w:fill="auto"/>
          </w:tcPr>
          <w:p w14:paraId="134D38F0"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Емдеуді тоқтату керек</w:t>
            </w:r>
          </w:p>
        </w:tc>
        <w:tc>
          <w:tcPr>
            <w:tcW w:w="2229" w:type="dxa"/>
            <w:shd w:val="clear" w:color="auto" w:fill="auto"/>
          </w:tcPr>
          <w:p w14:paraId="148E1938"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Қайта бастамау керек</w:t>
            </w:r>
          </w:p>
        </w:tc>
      </w:tr>
      <w:tr w:rsidR="00E25EE5" w14:paraId="2193596A" w14:textId="77777777" w:rsidTr="00517F15">
        <w:tc>
          <w:tcPr>
            <w:tcW w:w="2373" w:type="dxa"/>
            <w:shd w:val="clear" w:color="auto" w:fill="auto"/>
          </w:tcPr>
          <w:p w14:paraId="48ECA771"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QT аралығының ұзаруы</w:t>
            </w:r>
          </w:p>
        </w:tc>
        <w:tc>
          <w:tcPr>
            <w:tcW w:w="2371" w:type="dxa"/>
            <w:shd w:val="clear" w:color="auto" w:fill="auto"/>
          </w:tcPr>
          <w:p w14:paraId="39E065F4"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&gt;500 мс</w:t>
            </w:r>
          </w:p>
        </w:tc>
        <w:tc>
          <w:tcPr>
            <w:tcW w:w="2314" w:type="dxa"/>
            <w:shd w:val="clear" w:color="auto" w:fill="auto"/>
          </w:tcPr>
          <w:p w14:paraId="70B41B8D" w14:textId="77777777" w:rsidR="005E0056" w:rsidRPr="005A46FC" w:rsidRDefault="00FC6BDC" w:rsidP="00005A3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 w:eastAsia="ru-RU"/>
              </w:rPr>
              <w:t>Тоқтату керек</w:t>
            </w:r>
          </w:p>
        </w:tc>
        <w:tc>
          <w:tcPr>
            <w:tcW w:w="2229" w:type="dxa"/>
            <w:shd w:val="clear" w:color="auto" w:fill="auto"/>
          </w:tcPr>
          <w:p w14:paraId="4891EF3A" w14:textId="77777777" w:rsidR="005E0056"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&lt;480 мс немесе бастапқы деңгейге дейін төмендеу</w:t>
            </w:r>
          </w:p>
        </w:tc>
      </w:tr>
      <w:tr w:rsidR="00E25EE5" w14:paraId="31275354" w14:textId="77777777" w:rsidTr="00517F15">
        <w:tc>
          <w:tcPr>
            <w:tcW w:w="2373" w:type="dxa"/>
            <w:vMerge w:val="restart"/>
            <w:shd w:val="clear" w:color="auto" w:fill="auto"/>
          </w:tcPr>
          <w:p w14:paraId="2CDA0D14" w14:textId="77777777" w:rsidR="007A5140"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Диарея</w:t>
            </w:r>
          </w:p>
        </w:tc>
        <w:tc>
          <w:tcPr>
            <w:tcW w:w="2371" w:type="dxa"/>
            <w:shd w:val="clear" w:color="auto" w:fill="auto"/>
          </w:tcPr>
          <w:p w14:paraId="44347C60" w14:textId="77777777" w:rsidR="007A5140"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3-дәреже</w:t>
            </w:r>
          </w:p>
        </w:tc>
        <w:tc>
          <w:tcPr>
            <w:tcW w:w="2314" w:type="dxa"/>
            <w:shd w:val="clear" w:color="auto" w:fill="auto"/>
          </w:tcPr>
          <w:p w14:paraId="2C944CFD" w14:textId="77777777" w:rsidR="007A5140" w:rsidRPr="005A46FC" w:rsidRDefault="00FC6BDC" w:rsidP="00005A3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k" w:eastAsia="ru-RU"/>
              </w:rPr>
              <w:t>Тоқтату керек</w:t>
            </w:r>
          </w:p>
        </w:tc>
        <w:tc>
          <w:tcPr>
            <w:tcW w:w="2229" w:type="dxa"/>
            <w:shd w:val="clear" w:color="auto" w:fill="auto"/>
          </w:tcPr>
          <w:p w14:paraId="505A3EC8" w14:textId="77777777" w:rsidR="007A5140"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0-1 дәрежеге жету</w:t>
            </w:r>
          </w:p>
        </w:tc>
      </w:tr>
      <w:tr w:rsidR="00E25EE5" w14:paraId="25881E09" w14:textId="77777777" w:rsidTr="00517F15">
        <w:tc>
          <w:tcPr>
            <w:tcW w:w="2373" w:type="dxa"/>
            <w:vMerge/>
            <w:shd w:val="clear" w:color="auto" w:fill="auto"/>
          </w:tcPr>
          <w:p w14:paraId="4CB47ABB"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42D54122" w14:textId="77777777" w:rsidR="007A5140"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4-дәреже (медициналық араласымға қарамастан)</w:t>
            </w:r>
          </w:p>
        </w:tc>
        <w:tc>
          <w:tcPr>
            <w:tcW w:w="2314" w:type="dxa"/>
            <w:shd w:val="clear" w:color="auto" w:fill="auto"/>
          </w:tcPr>
          <w:p w14:paraId="0A309018" w14:textId="77777777" w:rsidR="007A5140"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Емдеуді тоқтату керек</w:t>
            </w:r>
          </w:p>
        </w:tc>
        <w:tc>
          <w:tcPr>
            <w:tcW w:w="2229" w:type="dxa"/>
            <w:shd w:val="clear" w:color="auto" w:fill="auto"/>
          </w:tcPr>
          <w:p w14:paraId="04149AED" w14:textId="77777777" w:rsidR="007A5140"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Қайта бастамау керек</w:t>
            </w:r>
          </w:p>
        </w:tc>
      </w:tr>
      <w:tr w:rsidR="00E25EE5" w14:paraId="61C00521" w14:textId="77777777" w:rsidTr="00005A3D">
        <w:tc>
          <w:tcPr>
            <w:tcW w:w="9287" w:type="dxa"/>
            <w:gridSpan w:val="4"/>
            <w:shd w:val="clear" w:color="auto" w:fill="auto"/>
          </w:tcPr>
          <w:p w14:paraId="71F511FD" w14:textId="77777777" w:rsidR="002341EB" w:rsidRPr="005A46FC" w:rsidRDefault="00816502"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kk" w:eastAsia="ru-RU"/>
              </w:rPr>
              <w:t>*Өмірге қауіп төндірмейтін деп танылған 4-дәрежелі зертханалық ауытқуларды ауыр реакциялар ретінде емдеуге болады (мысалы, 3-дәреже).</w:t>
            </w:r>
          </w:p>
        </w:tc>
      </w:tr>
    </w:tbl>
    <w:p w14:paraId="1E91A453" w14:textId="77777777" w:rsidR="00023BF0" w:rsidRPr="005A46FC" w:rsidRDefault="00023BF0" w:rsidP="00023BF0">
      <w:pPr>
        <w:spacing w:after="0" w:line="240" w:lineRule="auto"/>
        <w:jc w:val="both"/>
        <w:rPr>
          <w:rFonts w:ascii="Times New Roman" w:eastAsia="Times New Roman" w:hAnsi="Times New Roman"/>
          <w:sz w:val="24"/>
          <w:szCs w:val="24"/>
          <w:lang w:eastAsia="ru-RU"/>
        </w:rPr>
      </w:pPr>
    </w:p>
    <w:p w14:paraId="5459B5C1" w14:textId="77777777" w:rsidR="009F5A85" w:rsidRPr="005A46FC" w:rsidRDefault="00816502"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val="kk" w:eastAsia="ru-RU"/>
        </w:rPr>
        <w:t>Пациенттердің ерекше топтары</w:t>
      </w:r>
    </w:p>
    <w:p w14:paraId="109E9066" w14:textId="77777777" w:rsidR="007A5140" w:rsidRPr="005A46FC" w:rsidRDefault="00816502" w:rsidP="0078568D">
      <w:pPr>
        <w:spacing w:after="0" w:line="240" w:lineRule="auto"/>
        <w:jc w:val="both"/>
        <w:rPr>
          <w:rFonts w:ascii="Times New Roman" w:hAnsi="Times New Roman"/>
          <w:i/>
          <w:sz w:val="24"/>
          <w:szCs w:val="24"/>
        </w:rPr>
      </w:pPr>
      <w:r w:rsidRPr="005A46FC">
        <w:rPr>
          <w:rFonts w:ascii="Times New Roman" w:hAnsi="Times New Roman"/>
          <w:i/>
          <w:sz w:val="24"/>
          <w:szCs w:val="24"/>
          <w:lang w:val="kk"/>
        </w:rPr>
        <w:t xml:space="preserve">ҚБДО (Қалқаншабездің </w:t>
      </w:r>
      <w:r w:rsidR="00DE428E">
        <w:rPr>
          <w:rFonts w:ascii="Times New Roman" w:hAnsi="Times New Roman"/>
          <w:i/>
          <w:sz w:val="24"/>
          <w:szCs w:val="24"/>
          <w:lang w:val="kk"/>
        </w:rPr>
        <w:t>дифференциацияланған</w:t>
      </w:r>
      <w:r w:rsidRPr="005A46FC">
        <w:rPr>
          <w:rFonts w:ascii="Times New Roman" w:hAnsi="Times New Roman"/>
          <w:i/>
          <w:sz w:val="24"/>
          <w:szCs w:val="24"/>
          <w:lang w:val="kk"/>
        </w:rPr>
        <w:t xml:space="preserve"> обыры)</w:t>
      </w:r>
    </w:p>
    <w:p w14:paraId="2E164005" w14:textId="77777777" w:rsidR="007A5140" w:rsidRPr="00801951" w:rsidRDefault="00816502" w:rsidP="0078568D">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 xml:space="preserve">≥75 жастағы пациенттерге, қатарлас аурулары бар (артериялық гипертензия, бауыр немесе бүйрек жеткіліксіздігі сияқты) немесе дене салмағы 60 кг-ден аз азиялықтарға </w:t>
      </w:r>
      <w:r w:rsidRPr="005A46FC">
        <w:rPr>
          <w:rFonts w:ascii="Times New Roman" w:hAnsi="Times New Roman"/>
          <w:iCs/>
          <w:sz w:val="24"/>
          <w:szCs w:val="24"/>
          <w:lang w:val="kk"/>
        </w:rPr>
        <w:lastRenderedPageBreak/>
        <w:t>ленватиниб аз жағуы мүмкін (4.8 бөлімін қараңыз). Бауырдың немесе бүйректің ауыр жеткіліксіздігі бар пациенттерді қоспағанда (төменде қараңыз) барлық пациенттер емдеуді ұсынылатын 24 мг дозадан бастауы керек, содан кейін дозаны жеке жағымдылығына қарай түзету керек.</w:t>
      </w:r>
    </w:p>
    <w:p w14:paraId="26A2C4AD" w14:textId="77777777" w:rsidR="007A5140" w:rsidRPr="00801951" w:rsidRDefault="00816502" w:rsidP="0078568D">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ГЦО (гепатоцеллюлярлық обыр)</w:t>
      </w:r>
    </w:p>
    <w:p w14:paraId="4D5FF7EA" w14:textId="77777777" w:rsidR="007A5140" w:rsidRPr="00801951" w:rsidRDefault="00816502" w:rsidP="007A5140">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Ақ нәсіл өкілдері немесе әйел жынысты, 75 жастан асқан пациенттерге, сонымен қатар бауырдың ауыр бастапқы жеткіліксіздігі бар пациенттерге (Чайлд-Пью шкаласы бойынша 5 баллмен салыстырғанда 6 балл) ленватиниб аз жағуы мүмкін.</w:t>
      </w:r>
    </w:p>
    <w:p w14:paraId="75B6A864" w14:textId="77777777" w:rsidR="007A5140" w:rsidRPr="00801951" w:rsidRDefault="00816502" w:rsidP="007A5140">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Бауырдың орташа және ауыр жеткіліксіздігі немесе бүйректің ауыр жеткіліксіздігі бар пациенттерді қоспағанда, ГЦО бар пациенттер емдеуді дене салмағы &lt; 60 кг үшін 8 мг (4 мг-ден екі капсула) және дене салмағы ≥ 60 кг үшін 12 мг (үш 4 мг капсула) ұсынылатын бастапқы дозадан бастауы керек, содан кейін бұдан былай дозаны жеке жағымдылығын ескере отырып түзету керек.</w:t>
      </w:r>
    </w:p>
    <w:p w14:paraId="7B67031A" w14:textId="77777777" w:rsidR="007A5140" w:rsidRPr="00801951" w:rsidRDefault="00816502" w:rsidP="007A5140">
      <w:pPr>
        <w:spacing w:after="0" w:line="240" w:lineRule="auto"/>
        <w:jc w:val="both"/>
        <w:rPr>
          <w:rFonts w:ascii="Times New Roman" w:hAnsi="Times New Roman"/>
          <w:i/>
          <w:sz w:val="24"/>
          <w:szCs w:val="24"/>
          <w:u w:val="single"/>
          <w:lang w:val="kk"/>
        </w:rPr>
      </w:pPr>
      <w:r w:rsidRPr="005A46FC">
        <w:rPr>
          <w:rFonts w:ascii="Times New Roman" w:hAnsi="Times New Roman"/>
          <w:i/>
          <w:sz w:val="24"/>
          <w:szCs w:val="24"/>
          <w:u w:val="single"/>
          <w:lang w:val="kk"/>
        </w:rPr>
        <w:t>Гипертониясы бар пациенттер</w:t>
      </w:r>
    </w:p>
    <w:p w14:paraId="39EF0989" w14:textId="77777777" w:rsidR="007A5140" w:rsidRPr="00801951" w:rsidRDefault="00816502" w:rsidP="007A5140">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Ленватинибпен емдеуді бастамас бұрын артериялық қысымды мұқият бақылау қажет, сонымен қатар емдеу кезінде оны үнемі бақылау керек (4.4 және 4.8 бөлімдерін қараңыз).</w:t>
      </w:r>
    </w:p>
    <w:p w14:paraId="224DA7CF" w14:textId="77777777" w:rsidR="007A5140" w:rsidRPr="00801951" w:rsidRDefault="00816502" w:rsidP="007A5140">
      <w:pPr>
        <w:spacing w:after="0" w:line="240" w:lineRule="auto"/>
        <w:jc w:val="both"/>
        <w:rPr>
          <w:rFonts w:ascii="Times New Roman" w:hAnsi="Times New Roman"/>
          <w:i/>
          <w:sz w:val="24"/>
          <w:szCs w:val="24"/>
          <w:u w:val="single"/>
          <w:lang w:val="kk"/>
        </w:rPr>
      </w:pPr>
      <w:r w:rsidRPr="005A46FC">
        <w:rPr>
          <w:rFonts w:ascii="Times New Roman" w:hAnsi="Times New Roman"/>
          <w:i/>
          <w:sz w:val="24"/>
          <w:szCs w:val="24"/>
          <w:u w:val="single"/>
          <w:lang w:val="kk"/>
        </w:rPr>
        <w:t>Бауыр жеткіліксіздігі бар пациенттер</w:t>
      </w:r>
    </w:p>
    <w:p w14:paraId="182B7E47" w14:textId="77777777" w:rsidR="007A5140" w:rsidRPr="00801951" w:rsidRDefault="00816502" w:rsidP="007A5140">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Қалқаншабездің дифференциацияланған обыры</w:t>
      </w:r>
    </w:p>
    <w:p w14:paraId="5798279C" w14:textId="77777777" w:rsidR="007A5140" w:rsidRPr="00801951" w:rsidRDefault="00816502" w:rsidP="0078568D">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Жеңіл (Чайлд-Пью бойынша А класы) немесе орташа (Чайлд-Пью бойынша В класы) дәрежесі бар пациенттерде бауыр функциясына байланысты бастапқы дозаны түзету қажет емес. Бауырдың ауыр жеткіліксіздігі бар пациенттерде (Чайлд-Пью бойынша С класы) ұсынылатын бастапқы дозасы тәулігіне бір рет 14 мг құрайды. Жеке жағымдылығына байланысты дозаны одан әрі түзету қажет болуы мүмкін. Сондай-ақ 4.8 бөлімін қараңыз.</w:t>
      </w:r>
    </w:p>
    <w:p w14:paraId="03345FE5" w14:textId="77777777" w:rsidR="00B37C6A" w:rsidRPr="00801951" w:rsidRDefault="00816502" w:rsidP="00B37C6A">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Гепатоцеллюлярлық обыр</w:t>
      </w:r>
    </w:p>
    <w:p w14:paraId="0B4F8DF7" w14:textId="77777777" w:rsidR="00B37C6A" w:rsidRPr="00801951" w:rsidRDefault="00816502" w:rsidP="00B37C6A">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ГЦО зерттеуіне кіріктірілген пациенттер популяциясына бауырдың жеңіл дәрежелі жеткіліксіздігі бар пациенттерде (Чайлд-Пью бойынша А класы) дозаны бауыр функциясының көрсеткіштері негізінде түзету қажет болмады. Қолда бар шектеулі деректер бауырдың орташа дәрежелі жеткіліксіздігі бар (Чайлд-Пью бойынша В класы) ГЦО бар пациенттер үшін дозалау жөніндегі нұсқаулар беруге мүмкіндік бермейді. Ондай пациенттерде жалпы қауіпсіздікті мұқият мониторингілеу ұсынылады (4.4 және 5.2 бөлімдерін қараңыз). Ленватиниб бауырдың ауыр дәрежелі жеткіліксіздігі (Чайлд-Пью бойынша С класы) бар пациенттерде зерттелмеген, демек препаратты осы адамдар тобында қолдану ұсынылмайды.</w:t>
      </w:r>
    </w:p>
    <w:p w14:paraId="0605F1F0" w14:textId="77777777" w:rsidR="00B37C6A" w:rsidRPr="00801951" w:rsidRDefault="00816502" w:rsidP="00B37C6A">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Эндометрий обыры</w:t>
      </w:r>
    </w:p>
    <w:p w14:paraId="2D1F26F2" w14:textId="77777777" w:rsidR="00B37C6A" w:rsidRPr="00801951" w:rsidRDefault="00816502" w:rsidP="00B37C6A">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Бауыр жеткіліксіздігі бар пациенттерде ленватинибтің пембролизумабпен біріктірілімі туралы шектеулі деректер бар. Біріктірілімнің бастапқы дозасын түзету бауыр функциясының жеңіл (Чайлд-Пью бойынша А класы) немесе орташа дәрежелі (Чайлд-Пью бойынша В класы) бұзылуы бар пациенттерде бауыр функциясына байланысты қажет емес  Бауырдың ауыр жеткіліксіздігі бар пациенттерде (Чайлд-Пью бойынша С класы) ленватинибтің ұсынылатын бастапқы дозасы тәулігіне бір рет 10 мг құрайды. Бауыр жеткіліксіздігі бар пациенттерде пембролизумабты дозалау жөніндегі ақпаратқа қатысты қолдану жөніндегі тиісті нұсқаулықты қарау қажет. Жеке жағымдылығына байланысты дозаны одан әрі түзету қажет болуы мүмкін.</w:t>
      </w:r>
    </w:p>
    <w:p w14:paraId="1F25E74A" w14:textId="77777777" w:rsidR="00E10FAB" w:rsidRPr="00801951" w:rsidRDefault="00816502" w:rsidP="00E10FAB">
      <w:pPr>
        <w:spacing w:after="0" w:line="240" w:lineRule="auto"/>
        <w:jc w:val="both"/>
        <w:rPr>
          <w:rFonts w:ascii="Times New Roman" w:hAnsi="Times New Roman"/>
          <w:i/>
          <w:sz w:val="24"/>
          <w:szCs w:val="24"/>
          <w:u w:val="single"/>
          <w:lang w:val="kk"/>
        </w:rPr>
      </w:pPr>
      <w:r w:rsidRPr="005A46FC">
        <w:rPr>
          <w:rFonts w:ascii="Times New Roman" w:hAnsi="Times New Roman"/>
          <w:i/>
          <w:sz w:val="24"/>
          <w:szCs w:val="24"/>
          <w:u w:val="single"/>
          <w:lang w:val="kk"/>
        </w:rPr>
        <w:t>Бүйрек жеткіліксіздігі бар пациенттер</w:t>
      </w:r>
    </w:p>
    <w:p w14:paraId="0C26B882" w14:textId="77777777" w:rsidR="004E5379" w:rsidRPr="00801951" w:rsidRDefault="00816502" w:rsidP="004E5379">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Қалқаншабездің дифференциацияланған обыры</w:t>
      </w:r>
    </w:p>
    <w:p w14:paraId="448116A9" w14:textId="77777777" w:rsidR="00E10FAB" w:rsidRPr="00801951" w:rsidRDefault="00816502" w:rsidP="00E10FAB">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Бүйректің жеңіл немесе орташа жеткіліксіздігі бар пациенттерде бүйрек функциясына байланысты бастапқы дозаны түзету қажет емес. Бүйректің ауыр жеткіліксіздігі бар пациенттерде ұсынылатын бастапқы дозасы тәулігіне бір рет 14 мг құрайды. Жеке жағымдылығына байланысты дозаны одан әрі түзету қажет болуы мүмкін. Бүйректің ақырғы сатыдағы жеткіліксіздігі бар пациенттер зерттелмеген, сондықтан ондай пациенттерде ленватинибті қолдану ұсынылмайды (4.8 бөлімін қараңыз).</w:t>
      </w:r>
    </w:p>
    <w:p w14:paraId="274F3D85" w14:textId="77777777" w:rsidR="004E5379" w:rsidRPr="00801951" w:rsidRDefault="00816502" w:rsidP="004E5379">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lastRenderedPageBreak/>
        <w:t>Гепатоцеллюлярлық обыр</w:t>
      </w:r>
    </w:p>
    <w:p w14:paraId="25F7CEEA" w14:textId="77777777" w:rsidR="00E10FAB" w:rsidRPr="00801951" w:rsidRDefault="00816502" w:rsidP="00E10FAB">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Бүйректің жеңіл немесе орташа жеткіліксіздігі бар пациенттерде бүйрек функциясына байланысты дозаны түзету қажет емес. Қолда бар деректер ГЦО және бүйректің ауыр жеткіліксіздігі бар пациенттер үшін дозаны ұсынуға мүмкіндік бермейді.</w:t>
      </w:r>
    </w:p>
    <w:p w14:paraId="2EC9B84E" w14:textId="77777777" w:rsidR="00E10FAB" w:rsidRPr="00801951" w:rsidRDefault="00816502" w:rsidP="00E10FAB">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Эндометрий обыры</w:t>
      </w:r>
    </w:p>
    <w:p w14:paraId="0BB06540" w14:textId="77777777" w:rsidR="007A5140" w:rsidRPr="00801951" w:rsidRDefault="00816502" w:rsidP="0078568D">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Бүйректің жеңіл немесе орташа жеткіліксіздігі бар пациенттерде бүйрек функциясына байланысты бастапқы дозаны түзету қажет емес. Бүйректің ауыр жеткіліксіздігі бар пациенттерде ленватинибтің ұсынылатын бастапқы дозасы тәулігіне бір рет 10 мг құрайды. Бүйрек жеткіліксіздігі бар пациенттерге арналған дозалау режиміне қатысты пембролизумабты медициналық қолдану жөніндегі нұсқаулықты қарау ұсынылады. Жеке жағымдылығына байланысты дозаны одан әрі түзету қажет болуы мүмкін. Бүйректің ақырғы сатыдағы жеткіліксіздігі бар пациенттер зерттелмеген, сондықтан ондай пациенттерде ленватинибті қолдану ұсынылмайды.</w:t>
      </w:r>
    </w:p>
    <w:p w14:paraId="092904B9" w14:textId="77777777" w:rsidR="004E5379" w:rsidRPr="00801951" w:rsidRDefault="00816502" w:rsidP="0078568D">
      <w:pPr>
        <w:spacing w:after="0" w:line="240" w:lineRule="auto"/>
        <w:jc w:val="both"/>
        <w:rPr>
          <w:rFonts w:ascii="Times New Roman" w:hAnsi="Times New Roman"/>
          <w:i/>
          <w:sz w:val="24"/>
          <w:szCs w:val="24"/>
          <w:u w:val="single"/>
          <w:lang w:val="kk"/>
        </w:rPr>
      </w:pPr>
      <w:r w:rsidRPr="005A46FC">
        <w:rPr>
          <w:rFonts w:ascii="Times New Roman" w:hAnsi="Times New Roman"/>
          <w:i/>
          <w:sz w:val="24"/>
          <w:szCs w:val="24"/>
          <w:u w:val="single"/>
          <w:lang w:val="kk"/>
        </w:rPr>
        <w:t>Егде жастағы пациенттер</w:t>
      </w:r>
    </w:p>
    <w:p w14:paraId="05A6D0BA" w14:textId="77777777" w:rsidR="004E5379" w:rsidRPr="00801951" w:rsidRDefault="00816502" w:rsidP="0078568D">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Жас шамасына байланысты бастапқы дозаны түзету қажет емес. ≥75 жастағы пациенттерде қолдану туралы шектеулі деректер бар (4.8 бөлімін қараңыз).</w:t>
      </w:r>
    </w:p>
    <w:p w14:paraId="6BA226CA" w14:textId="77777777" w:rsidR="004E5379" w:rsidRPr="00801951" w:rsidRDefault="00816502" w:rsidP="004E5379">
      <w:pPr>
        <w:spacing w:after="0" w:line="240" w:lineRule="auto"/>
        <w:jc w:val="both"/>
        <w:rPr>
          <w:rFonts w:ascii="Times New Roman" w:hAnsi="Times New Roman"/>
          <w:i/>
          <w:sz w:val="24"/>
          <w:szCs w:val="24"/>
          <w:u w:val="single"/>
          <w:lang w:val="kk"/>
        </w:rPr>
      </w:pPr>
      <w:r w:rsidRPr="005A46FC">
        <w:rPr>
          <w:rFonts w:ascii="Times New Roman" w:hAnsi="Times New Roman"/>
          <w:i/>
          <w:sz w:val="24"/>
          <w:szCs w:val="24"/>
          <w:u w:val="single"/>
          <w:lang w:val="kk"/>
        </w:rPr>
        <w:t>Балалар</w:t>
      </w:r>
    </w:p>
    <w:p w14:paraId="46B70E91" w14:textId="77777777" w:rsidR="004E5379" w:rsidRPr="00801951" w:rsidRDefault="00816502" w:rsidP="004E5379">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Ленватинибті жануарларға жүргізілген зерттеулерде анықталған қауіпсіздік мәселелеріне байланысты 2 жасқа толмаған балаларға қолдануға болмайды (5.3 бөлімін қараңыз). 2-ден 18 жасқа дейінгі балалардағы ленватинибтің қауіпсіздігі мен тиімділігі әлі анықталған жоқ (5.1 бөлімін қараңыз). Деректер жоқ.</w:t>
      </w:r>
    </w:p>
    <w:p w14:paraId="77B69BD3" w14:textId="77777777" w:rsidR="004E5379" w:rsidRPr="00801951" w:rsidRDefault="00816502" w:rsidP="004E5379">
      <w:pPr>
        <w:spacing w:after="0" w:line="240" w:lineRule="auto"/>
        <w:jc w:val="both"/>
        <w:rPr>
          <w:rFonts w:ascii="Times New Roman" w:hAnsi="Times New Roman"/>
          <w:i/>
          <w:sz w:val="24"/>
          <w:szCs w:val="24"/>
          <w:u w:val="single"/>
          <w:lang w:val="kk"/>
        </w:rPr>
      </w:pPr>
      <w:r w:rsidRPr="005A46FC">
        <w:rPr>
          <w:rFonts w:ascii="Times New Roman" w:hAnsi="Times New Roman"/>
          <w:i/>
          <w:sz w:val="24"/>
          <w:szCs w:val="24"/>
          <w:u w:val="single"/>
          <w:lang w:val="kk"/>
        </w:rPr>
        <w:t>Нәсіл</w:t>
      </w:r>
    </w:p>
    <w:p w14:paraId="3384F4F9" w14:textId="77777777" w:rsidR="004E5379" w:rsidRPr="00801951" w:rsidRDefault="00816502" w:rsidP="0078568D">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 xml:space="preserve">Нәсілге байланысты бастапқы дозаны түзету қажет емес (5.2 бөлімін қараңыз). Еуропалықтардан немесе азиялықтардан басқа </w:t>
      </w:r>
      <w:r w:rsidR="00AF45DC">
        <w:rPr>
          <w:rFonts w:ascii="Times New Roman" w:hAnsi="Times New Roman"/>
          <w:iCs/>
          <w:sz w:val="24"/>
          <w:szCs w:val="24"/>
          <w:lang w:val="kk"/>
        </w:rPr>
        <w:t>этностық</w:t>
      </w:r>
      <w:r w:rsidRPr="005A46FC">
        <w:rPr>
          <w:rFonts w:ascii="Times New Roman" w:hAnsi="Times New Roman"/>
          <w:iCs/>
          <w:sz w:val="24"/>
          <w:szCs w:val="24"/>
          <w:lang w:val="kk"/>
        </w:rPr>
        <w:t xml:space="preserve"> пациенттерде қолдану туралы шектеулі деректер бар (4.8 бөлімін қараңыз).</w:t>
      </w:r>
    </w:p>
    <w:p w14:paraId="0EB6D019" w14:textId="77777777" w:rsidR="009F5A85" w:rsidRPr="00801951" w:rsidRDefault="00816502" w:rsidP="0078568D">
      <w:pPr>
        <w:spacing w:after="0" w:line="240" w:lineRule="auto"/>
        <w:jc w:val="both"/>
        <w:rPr>
          <w:rFonts w:ascii="Times New Roman" w:hAnsi="Times New Roman"/>
          <w:b/>
          <w:sz w:val="24"/>
          <w:szCs w:val="24"/>
          <w:lang w:val="kk"/>
        </w:rPr>
      </w:pPr>
      <w:r w:rsidRPr="005A46FC">
        <w:rPr>
          <w:rFonts w:ascii="Times New Roman" w:hAnsi="Times New Roman"/>
          <w:b/>
          <w:sz w:val="24"/>
          <w:szCs w:val="24"/>
          <w:lang w:val="kk" w:bidi="ru-RU"/>
        </w:rPr>
        <w:t xml:space="preserve">Қолдану тәсілі </w:t>
      </w:r>
    </w:p>
    <w:p w14:paraId="165A082E" w14:textId="77777777" w:rsidR="004E5379" w:rsidRPr="00801951" w:rsidRDefault="00816502" w:rsidP="004E5379">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Ленватиниб пероральді қолдануға арналған. Капсулаларды тамақтануға байланыссыз күн сайын шамамен белгілі бір уақытта қабылдау керек (5.2 бөлімін қараңыз). Күтім жасайтын адамдар ішіндегісімен жанаспау үшін капсуланы ашпауы керек.</w:t>
      </w:r>
    </w:p>
    <w:p w14:paraId="16F88FED" w14:textId="77777777" w:rsidR="004E5379" w:rsidRPr="00801951" w:rsidRDefault="00816502" w:rsidP="004E5379">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Ленватиниб капсулаларын сумен ішіп, бүтіндей жұтуға болады немесе бүтін капсуланы (капсулаларды) суда, алма шырынында немесе сүтте еріту арқылы дайындалған суспензия түрінде енгізуге болады. Суспензияны пероральді немесе тамақтандыру сүңгісі арқылы енгізуге болады. Тамақтандыру сүңгісі арқылы енгізген кезде суспензияны суды пайдаланып дайындау керек (суспензияны дайындау және енгізу туралы ақпаратты төменде қараңыз).</w:t>
      </w:r>
    </w:p>
    <w:p w14:paraId="58B627F3" w14:textId="77777777" w:rsidR="004E5379" w:rsidRPr="00801951" w:rsidRDefault="00816502" w:rsidP="004E5379">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Егер ленватиниб суспензиясы дайындаған кезде қолданылмаса, оны тоңазытқышта жабық контейнерде 2°C-ден 8°C-ге дейінгі температурада 24 сағаттан артық емес уақытқа сақтауға болады. Тоңазытқыштан шығарғаннан кейін, суспензияны пайдаланар алдында шамамен 30 секунд бойы сілку керек. Егер суспензия 24 сағат бойы пайдаланылмаса, оны утилизациялау керек.</w:t>
      </w:r>
    </w:p>
    <w:p w14:paraId="5F277F99" w14:textId="77777777" w:rsidR="00F42D3C" w:rsidRPr="00801951" w:rsidRDefault="00816502" w:rsidP="004E5379">
      <w:pPr>
        <w:spacing w:after="0" w:line="240" w:lineRule="auto"/>
        <w:jc w:val="both"/>
        <w:rPr>
          <w:rFonts w:ascii="Times New Roman" w:eastAsia="Microsoft Sans Serif" w:hAnsi="Times New Roman"/>
          <w:sz w:val="24"/>
          <w:szCs w:val="24"/>
          <w:lang w:val="kk" w:bidi="ru-RU"/>
        </w:rPr>
      </w:pPr>
      <w:r w:rsidRPr="005A46FC">
        <w:rPr>
          <w:rFonts w:ascii="Times New Roman" w:hAnsi="Times New Roman"/>
          <w:sz w:val="24"/>
          <w:szCs w:val="24"/>
          <w:lang w:val="kk"/>
        </w:rPr>
        <w:t>Пембролизумабпен біріктіріп қолдану үшін медициналық қолдану жөніндегі тиісті нұсқаулықты қарау қажет.</w:t>
      </w:r>
    </w:p>
    <w:p w14:paraId="0957071F" w14:textId="77777777" w:rsidR="0078568D" w:rsidRPr="00801951" w:rsidRDefault="00816502" w:rsidP="0078568D">
      <w:pPr>
        <w:spacing w:after="0" w:line="240" w:lineRule="auto"/>
        <w:jc w:val="both"/>
        <w:rPr>
          <w:rFonts w:ascii="Times New Roman" w:eastAsia="Times New Roman" w:hAnsi="Times New Roman"/>
          <w:bCs/>
          <w:sz w:val="24"/>
          <w:szCs w:val="24"/>
          <w:u w:val="single"/>
          <w:lang w:val="kk" w:eastAsia="ru-RU"/>
        </w:rPr>
      </w:pPr>
      <w:r w:rsidRPr="005A46FC">
        <w:rPr>
          <w:rFonts w:ascii="Times New Roman" w:eastAsia="Times New Roman" w:hAnsi="Times New Roman"/>
          <w:bCs/>
          <w:sz w:val="24"/>
          <w:szCs w:val="24"/>
          <w:u w:val="single"/>
          <w:lang w:val="kk" w:eastAsia="ru-RU"/>
        </w:rPr>
        <w:t>Суспензия дайындау</w:t>
      </w:r>
    </w:p>
    <w:p w14:paraId="6AB8F15F" w14:textId="77777777" w:rsidR="002B2AF8" w:rsidRPr="00801951" w:rsidRDefault="00816502" w:rsidP="002B2AF8">
      <w:pPr>
        <w:spacing w:after="0" w:line="240" w:lineRule="auto"/>
        <w:jc w:val="both"/>
        <w:rPr>
          <w:rFonts w:ascii="Times New Roman" w:eastAsia="Times New Roman" w:hAnsi="Times New Roman"/>
          <w:bCs/>
          <w:sz w:val="24"/>
          <w:szCs w:val="24"/>
          <w:lang w:val="kk" w:eastAsia="ru-RU"/>
        </w:rPr>
      </w:pPr>
      <w:r w:rsidRPr="005A46FC">
        <w:rPr>
          <w:rFonts w:ascii="Times New Roman" w:eastAsia="Times New Roman" w:hAnsi="Times New Roman"/>
          <w:bCs/>
          <w:sz w:val="24"/>
          <w:szCs w:val="24"/>
          <w:lang w:val="kk" w:eastAsia="ru-RU"/>
        </w:rPr>
        <w:t>• Суспензияны суды, алма шырынын немесе сүтті пайдаланып дайындауға болады. Тамақтандыру сүңгісі арқылы енгізген кезде суспензияны суды пайдаланып дайындау керек.</w:t>
      </w:r>
    </w:p>
    <w:p w14:paraId="5410C3CB" w14:textId="77777777" w:rsidR="002B2AF8" w:rsidRPr="00801951" w:rsidRDefault="00816502" w:rsidP="002B2AF8">
      <w:pPr>
        <w:spacing w:after="0" w:line="240" w:lineRule="auto"/>
        <w:jc w:val="both"/>
        <w:rPr>
          <w:rFonts w:ascii="Times New Roman" w:eastAsia="Times New Roman" w:hAnsi="Times New Roman"/>
          <w:bCs/>
          <w:sz w:val="24"/>
          <w:szCs w:val="24"/>
          <w:lang w:val="kk" w:eastAsia="ru-RU"/>
        </w:rPr>
      </w:pPr>
      <w:r w:rsidRPr="005A46FC">
        <w:rPr>
          <w:rFonts w:ascii="Times New Roman" w:eastAsia="Times New Roman" w:hAnsi="Times New Roman"/>
          <w:bCs/>
          <w:sz w:val="24"/>
          <w:szCs w:val="24"/>
          <w:lang w:val="kk" w:eastAsia="ru-RU"/>
        </w:rPr>
        <w:t>• Тағайындалған дозаға сәйкес келетін капсуланы (капсулаларды) (5 капсулаға дейін) шағын контейнерге (сыйымдылығы шамамен 20 мл (4 шай қасық)) немесе препаратты пероральді енгізуге арналған шприцке (20 мл) салыңыз; капсулаларды сындырмаңыз немесе ұсақтамаңыз.</w:t>
      </w:r>
    </w:p>
    <w:p w14:paraId="22342D5F" w14:textId="77777777" w:rsidR="002B2AF8" w:rsidRPr="00801951" w:rsidRDefault="00816502" w:rsidP="002B2AF8">
      <w:pPr>
        <w:spacing w:after="0" w:line="240" w:lineRule="auto"/>
        <w:jc w:val="both"/>
        <w:rPr>
          <w:rFonts w:ascii="Times New Roman" w:eastAsia="Times New Roman" w:hAnsi="Times New Roman"/>
          <w:bCs/>
          <w:sz w:val="24"/>
          <w:szCs w:val="24"/>
          <w:lang w:val="kk" w:eastAsia="ru-RU"/>
        </w:rPr>
      </w:pPr>
      <w:r w:rsidRPr="005A46FC">
        <w:rPr>
          <w:rFonts w:ascii="Times New Roman" w:eastAsia="Times New Roman" w:hAnsi="Times New Roman"/>
          <w:bCs/>
          <w:sz w:val="24"/>
          <w:szCs w:val="24"/>
          <w:lang w:val="kk" w:eastAsia="ru-RU"/>
        </w:rPr>
        <w:lastRenderedPageBreak/>
        <w:t>• Контейнерге немесе пероральді қолдануға арналған шприцке 3 мл сұйықтық қосыңыз. Капсула қабығы (сыртқы беткейі) ерігенше 10 минут күте тұрыңыз, содан кейін ішіндегісі толығымен ерігенше қоспаны 3 минут бойы араластырыңыз немесе сілкіңіз.</w:t>
      </w:r>
    </w:p>
    <w:p w14:paraId="46BD5B32" w14:textId="77777777" w:rsidR="002B2AF8" w:rsidRPr="00801951" w:rsidRDefault="00816502" w:rsidP="002B2AF8">
      <w:pPr>
        <w:spacing w:after="0" w:line="240" w:lineRule="auto"/>
        <w:jc w:val="both"/>
        <w:rPr>
          <w:rFonts w:ascii="Times New Roman" w:eastAsia="Times New Roman" w:hAnsi="Times New Roman"/>
          <w:bCs/>
          <w:sz w:val="24"/>
          <w:szCs w:val="24"/>
          <w:lang w:val="kk" w:eastAsia="ru-RU"/>
        </w:rPr>
      </w:pPr>
      <w:r w:rsidRPr="005A46FC">
        <w:rPr>
          <w:rFonts w:ascii="Times New Roman" w:eastAsia="Times New Roman" w:hAnsi="Times New Roman"/>
          <w:bCs/>
          <w:sz w:val="24"/>
          <w:szCs w:val="24"/>
          <w:lang w:val="kk" w:eastAsia="ru-RU"/>
        </w:rPr>
        <w:t>• Шприцті пайдаланған кезде оны қақпағымен жабыңыз, поршеньді шешіңіз де, бірінші шприцке сұйықтық қосу үшін екінші шприцті немесе калибрленген тамшуырды қолданыңыз, содан кейін араластырмас бұрын поршеньді ауыстырыңыз.</w:t>
      </w:r>
    </w:p>
    <w:p w14:paraId="69606427" w14:textId="77777777" w:rsidR="002B2AF8" w:rsidRPr="00801951" w:rsidRDefault="00816502" w:rsidP="002B2AF8">
      <w:pPr>
        <w:spacing w:after="0" w:line="240" w:lineRule="auto"/>
        <w:jc w:val="both"/>
        <w:rPr>
          <w:rFonts w:ascii="Times New Roman" w:eastAsia="Times New Roman" w:hAnsi="Times New Roman"/>
          <w:bCs/>
          <w:sz w:val="24"/>
          <w:szCs w:val="24"/>
          <w:lang w:val="kk" w:eastAsia="ru-RU"/>
        </w:rPr>
      </w:pPr>
      <w:r w:rsidRPr="005A46FC">
        <w:rPr>
          <w:rFonts w:ascii="Times New Roman" w:eastAsia="Times New Roman" w:hAnsi="Times New Roman"/>
          <w:bCs/>
          <w:sz w:val="24"/>
          <w:szCs w:val="24"/>
          <w:lang w:val="kk" w:eastAsia="ru-RU"/>
        </w:rPr>
        <w:t>• Контейнердің немесе шприцтің барлық ішіндегісін енгізіңіз. Суспензияны контейнерден тікелей ауызға немесе шприцтен тікелей ауызға немесе тамақтандыру сүңгісі арқылы енгізуге болады.</w:t>
      </w:r>
    </w:p>
    <w:p w14:paraId="31EF27F3" w14:textId="77777777" w:rsidR="002B2AF8" w:rsidRPr="00801951" w:rsidRDefault="00816502" w:rsidP="002B2AF8">
      <w:pPr>
        <w:spacing w:after="0" w:line="240" w:lineRule="auto"/>
        <w:jc w:val="both"/>
        <w:rPr>
          <w:rFonts w:ascii="Times New Roman" w:eastAsia="Times New Roman" w:hAnsi="Times New Roman"/>
          <w:bCs/>
          <w:sz w:val="24"/>
          <w:szCs w:val="24"/>
          <w:lang w:val="kk" w:eastAsia="ru-RU"/>
        </w:rPr>
      </w:pPr>
      <w:r w:rsidRPr="005A46FC">
        <w:rPr>
          <w:rFonts w:ascii="Times New Roman" w:eastAsia="Times New Roman" w:hAnsi="Times New Roman"/>
          <w:bCs/>
          <w:sz w:val="24"/>
          <w:szCs w:val="24"/>
          <w:lang w:val="kk" w:eastAsia="ru-RU"/>
        </w:rPr>
        <w:t>• Содан кейін екінші шприцті немесе тамшуырды пайдаланып контейнерге немесе шприцке тағы 2 мл сұйықтық қосыңыз, шайқаңыз немесе сілкіңіз және енгізіңіз. Барлық дәрі-дәрмектің қабылданғанына көз жеткізу үшін бұл қадамды кем дегенде екі рет және көрінетін қалдық қалғанша қайталаңыз.</w:t>
      </w:r>
    </w:p>
    <w:p w14:paraId="3EDC71D0" w14:textId="77777777" w:rsidR="002B2AF8" w:rsidRPr="00801951" w:rsidRDefault="002B2AF8" w:rsidP="0078568D">
      <w:pPr>
        <w:spacing w:after="0" w:line="240" w:lineRule="auto"/>
        <w:jc w:val="both"/>
        <w:rPr>
          <w:rFonts w:ascii="Times New Roman" w:eastAsia="Times New Roman" w:hAnsi="Times New Roman"/>
          <w:b/>
          <w:sz w:val="24"/>
          <w:szCs w:val="24"/>
          <w:lang w:val="kk" w:eastAsia="ru-RU"/>
        </w:rPr>
      </w:pPr>
    </w:p>
    <w:p w14:paraId="2A071EEB" w14:textId="77777777" w:rsidR="007D0E84" w:rsidRPr="00801951" w:rsidRDefault="00816502" w:rsidP="0078568D">
      <w:pPr>
        <w:spacing w:after="0" w:line="240" w:lineRule="auto"/>
        <w:jc w:val="both"/>
        <w:rPr>
          <w:rFonts w:ascii="Times New Roman" w:eastAsia="Times New Roman" w:hAnsi="Times New Roman"/>
          <w:b/>
          <w:sz w:val="24"/>
          <w:szCs w:val="24"/>
          <w:lang w:val="kk" w:eastAsia="ru-RU"/>
        </w:rPr>
      </w:pPr>
      <w:r w:rsidRPr="005A46FC">
        <w:rPr>
          <w:rFonts w:ascii="Times New Roman" w:eastAsia="Times New Roman" w:hAnsi="Times New Roman"/>
          <w:b/>
          <w:sz w:val="24"/>
          <w:szCs w:val="24"/>
          <w:lang w:val="kk" w:eastAsia="ru-RU"/>
        </w:rPr>
        <w:t>4.3 Қолдануға болмайтын жағдайлар</w:t>
      </w:r>
    </w:p>
    <w:p w14:paraId="6E39D57D" w14:textId="77777777" w:rsidR="00A300B9" w:rsidRPr="00801951" w:rsidRDefault="00816502" w:rsidP="0078568D">
      <w:pPr>
        <w:tabs>
          <w:tab w:val="left" w:pos="8931"/>
        </w:tabs>
        <w:spacing w:after="0" w:line="240" w:lineRule="auto"/>
        <w:jc w:val="both"/>
        <w:rPr>
          <w:rFonts w:ascii="Times New Roman" w:hAnsi="Times New Roman"/>
          <w:sz w:val="24"/>
          <w:szCs w:val="24"/>
          <w:lang w:val="kk"/>
        </w:rPr>
      </w:pPr>
      <w:r w:rsidRPr="005A46FC">
        <w:rPr>
          <w:rFonts w:ascii="Times New Roman" w:hAnsi="Times New Roman"/>
          <w:sz w:val="24"/>
          <w:szCs w:val="24"/>
          <w:lang w:val="kk"/>
        </w:rPr>
        <w:t>- әсер етуші затқа немесе 6.1 бөлімінде атап келтірілген қосымша заттардың кез келгеніне аса жоғары сезімталдық</w:t>
      </w:r>
    </w:p>
    <w:p w14:paraId="3BC01E7C" w14:textId="77777777" w:rsidR="007D0E84" w:rsidRPr="00801951" w:rsidRDefault="00816502" w:rsidP="00F33B4F">
      <w:pPr>
        <w:tabs>
          <w:tab w:val="left" w:pos="8931"/>
        </w:tabs>
        <w:spacing w:after="0" w:line="240" w:lineRule="auto"/>
        <w:jc w:val="both"/>
        <w:rPr>
          <w:rFonts w:ascii="Times New Roman" w:hAnsi="Times New Roman"/>
          <w:sz w:val="24"/>
          <w:szCs w:val="24"/>
          <w:lang w:val="kk"/>
        </w:rPr>
      </w:pPr>
      <w:r w:rsidRPr="005A46FC">
        <w:rPr>
          <w:rFonts w:ascii="Times New Roman" w:hAnsi="Times New Roman"/>
          <w:sz w:val="24"/>
          <w:szCs w:val="24"/>
          <w:lang w:val="kk"/>
        </w:rPr>
        <w:t>- лактация кезеңі (4.6 бөлімін қараңыз)</w:t>
      </w:r>
    </w:p>
    <w:p w14:paraId="545E6179" w14:textId="77777777" w:rsidR="007D0E84" w:rsidRPr="00801951" w:rsidRDefault="007D0E84" w:rsidP="0078568D">
      <w:pPr>
        <w:autoSpaceDE w:val="0"/>
        <w:autoSpaceDN w:val="0"/>
        <w:spacing w:after="0" w:line="240" w:lineRule="auto"/>
        <w:jc w:val="both"/>
        <w:rPr>
          <w:rFonts w:ascii="Times New Roman" w:eastAsia="Times New Roman" w:hAnsi="Times New Roman"/>
          <w:sz w:val="24"/>
          <w:szCs w:val="24"/>
          <w:lang w:val="kk" w:eastAsia="ru-RU"/>
        </w:rPr>
      </w:pPr>
    </w:p>
    <w:p w14:paraId="43CE4469" w14:textId="77777777" w:rsidR="00B10089" w:rsidRPr="00801951" w:rsidRDefault="00816502" w:rsidP="0078568D">
      <w:pPr>
        <w:spacing w:after="0" w:line="240" w:lineRule="auto"/>
        <w:jc w:val="both"/>
        <w:rPr>
          <w:rFonts w:ascii="Times New Roman" w:eastAsia="Times New Roman" w:hAnsi="Times New Roman"/>
          <w:b/>
          <w:sz w:val="24"/>
          <w:szCs w:val="24"/>
          <w:lang w:val="kk" w:eastAsia="ru-RU"/>
        </w:rPr>
      </w:pPr>
      <w:r w:rsidRPr="005A46FC">
        <w:rPr>
          <w:rFonts w:ascii="Times New Roman" w:eastAsia="Times New Roman" w:hAnsi="Times New Roman"/>
          <w:b/>
          <w:sz w:val="24"/>
          <w:szCs w:val="24"/>
          <w:lang w:val="kk" w:eastAsia="ru-RU"/>
        </w:rPr>
        <w:t>4.4 Айрықша нұсқаулар және қолдану кезіндегі сақтандыру шаралары</w:t>
      </w:r>
    </w:p>
    <w:p w14:paraId="5B2347BC" w14:textId="77777777" w:rsidR="00FC5186" w:rsidRPr="00801951" w:rsidRDefault="00816502" w:rsidP="00FC5186">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Гипертония</w:t>
      </w:r>
    </w:p>
    <w:p w14:paraId="7383DE18" w14:textId="77777777" w:rsidR="000A15B0" w:rsidRPr="00801951" w:rsidRDefault="00816502" w:rsidP="00FC5186">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 қабылдаған пациенттерде, әдетте емдеу курсының басында туындайтын артериялық гипертензия туралы хабарланды (4.8 бөлімін қараңыз). Ленватинибпен емдеуді бастамас бұрын артериялық қысымды (АҚ) мұқият бақылау керек, егер пациенттер гипертензияға шалдыққаны белгілі болса, олар ленватинибпен емдеуді бастамас бұрын кем дегенде 1 апта бойы гипертензияға қарсы емнің тұрақты дозасын қабылдауы керек. Қолқаның қатпарлануын қоса, нашар бақыланатын артериялық гипертензияның ауыр асқынулары туралы хабарланды. Артериялық гипертензияны ерте анықтау және тиімді емдеу ленватиниб дозасын тоқтату және төмендету қажеттілігін азайту үшін маңызды. Гипертензияға қарсы препараттарды қабылдау АҚ жоғарылауы расталғаннан кейін бірден басталуы керек. АҚ-ты ленватинибпен емдеуді бастағаннан кейін 1 аптадан соң, содан кейін алғашқы 2 айда әр 2 апта сайын, содан кейін ай сайын бақылап отыру керек. Гипертензияға қарсы емдеуді таңдау пациенттің клиникалық көрінісіне байланысты әртүрлі және стандартты медициналық практикаға сәйкес келеді. Қалып шегіндегі АҚ бар субъектілерде гипертензияға қарсы дәрілердің бір класымен монотерапия жоғары АҚ туындаған кезде басталуы керек. Гипертензияға қарсы дәрілік заттарды қабылдайтын пациенттер үшін, егер бұл мақсатқа сай болса, ағымдағы препараттың дозасын арттыруға болады немесе гипертензияға қарсы дәрілердің басқа кластағы бір немесе бірнеше агентті қосу керек. Қажет болған жағдайда артериялық гипертензия кезіндегі ем 5-кестеге сәйкес жүргізіледі.</w:t>
      </w:r>
    </w:p>
    <w:p w14:paraId="24EC4704" w14:textId="77777777" w:rsidR="00CE5915" w:rsidRPr="00801951" w:rsidRDefault="00CE5915" w:rsidP="00FC5186">
      <w:pPr>
        <w:spacing w:after="0" w:line="240" w:lineRule="auto"/>
        <w:jc w:val="both"/>
        <w:rPr>
          <w:rFonts w:ascii="Times New Roman" w:hAnsi="Times New Roman"/>
          <w:iCs/>
          <w:sz w:val="24"/>
          <w:szCs w:val="24"/>
          <w:lang w:val="k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E25EE5" w:rsidRPr="0085131D" w14:paraId="5191BC3B" w14:textId="77777777" w:rsidTr="0028626F">
        <w:tc>
          <w:tcPr>
            <w:tcW w:w="9287" w:type="dxa"/>
            <w:gridSpan w:val="2"/>
            <w:shd w:val="clear" w:color="auto" w:fill="auto"/>
          </w:tcPr>
          <w:p w14:paraId="176D2784" w14:textId="77777777" w:rsidR="00FC5186" w:rsidRPr="00801951" w:rsidRDefault="00816502" w:rsidP="0028626F">
            <w:pPr>
              <w:spacing w:after="0" w:line="240" w:lineRule="auto"/>
              <w:jc w:val="both"/>
              <w:rPr>
                <w:rFonts w:ascii="Times New Roman" w:hAnsi="Times New Roman"/>
                <w:b/>
                <w:bCs/>
                <w:iCs/>
                <w:sz w:val="24"/>
                <w:szCs w:val="24"/>
                <w:lang w:val="kk"/>
              </w:rPr>
            </w:pPr>
            <w:r w:rsidRPr="005A46FC">
              <w:rPr>
                <w:rFonts w:ascii="Times New Roman" w:hAnsi="Times New Roman"/>
                <w:b/>
                <w:bCs/>
                <w:iCs/>
                <w:sz w:val="24"/>
                <w:szCs w:val="24"/>
                <w:lang w:val="kk"/>
              </w:rPr>
              <w:t>5-кесте. Артериялық гипертензияны емдеу бойынша нұсқаулар</w:t>
            </w:r>
          </w:p>
        </w:tc>
      </w:tr>
      <w:tr w:rsidR="00E25EE5" w14:paraId="4C7496C1" w14:textId="77777777" w:rsidTr="0028626F">
        <w:tc>
          <w:tcPr>
            <w:tcW w:w="4643" w:type="dxa"/>
            <w:shd w:val="clear" w:color="auto" w:fill="auto"/>
          </w:tcPr>
          <w:p w14:paraId="5EEF15FF" w14:textId="77777777" w:rsidR="00FC5186" w:rsidRPr="005A46FC" w:rsidRDefault="00816502" w:rsidP="0028626F">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Артериялық қысым (АҚ) деңгейі</w:t>
            </w:r>
          </w:p>
        </w:tc>
        <w:tc>
          <w:tcPr>
            <w:tcW w:w="4644" w:type="dxa"/>
            <w:shd w:val="clear" w:color="auto" w:fill="auto"/>
          </w:tcPr>
          <w:p w14:paraId="152BCD6D" w14:textId="77777777" w:rsidR="00FC5186" w:rsidRPr="005A46FC" w:rsidRDefault="00816502" w:rsidP="0028626F">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Ұсынылатын әрекеттер</w:t>
            </w:r>
          </w:p>
        </w:tc>
      </w:tr>
      <w:tr w:rsidR="00E25EE5" w14:paraId="7EE876C5" w14:textId="77777777" w:rsidTr="0028626F">
        <w:tc>
          <w:tcPr>
            <w:tcW w:w="4643" w:type="dxa"/>
            <w:shd w:val="clear" w:color="auto" w:fill="auto"/>
          </w:tcPr>
          <w:p w14:paraId="2FC840E2" w14:textId="77777777" w:rsidR="00FC5186" w:rsidRPr="005A46FC" w:rsidRDefault="00816502" w:rsidP="0028626F">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Систолалық АҚ ≥140 мм сын.бағ. &lt;160 мм сын.бағ. дейін немесе диастолалық АҚ ≥90 мм сын.бағ. &lt;100 мм сын.бағ. дейін</w:t>
            </w:r>
          </w:p>
        </w:tc>
        <w:tc>
          <w:tcPr>
            <w:tcW w:w="4644" w:type="dxa"/>
            <w:shd w:val="clear" w:color="auto" w:fill="auto"/>
          </w:tcPr>
          <w:p w14:paraId="306DDE9E" w14:textId="77777777" w:rsidR="00081294" w:rsidRPr="005A46FC" w:rsidRDefault="00816502" w:rsidP="0028626F">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Ленватинибті қабылдауды жалғастыру және егер гипертензияға қарсы ем әлі басталмаса, оны бастау керек</w:t>
            </w:r>
          </w:p>
          <w:p w14:paraId="020215F0" w14:textId="77777777" w:rsidR="00081294" w:rsidRPr="005A46FC" w:rsidRDefault="00816502" w:rsidP="0028626F">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НЕМЕСЕ</w:t>
            </w:r>
          </w:p>
          <w:p w14:paraId="2510570E" w14:textId="77777777" w:rsidR="00FC5186" w:rsidRPr="005A46FC" w:rsidRDefault="00816502" w:rsidP="0028626F">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Ленватинибті қабылдауды жалғастыру және гипертензияға қарсы ағымдағы емнің дозасын арттыру немесе гипотензиялық қосымша емді бастау керек.</w:t>
            </w:r>
          </w:p>
        </w:tc>
      </w:tr>
      <w:tr w:rsidR="00E25EE5" w14:paraId="2DCAC16B" w14:textId="77777777" w:rsidTr="0028626F">
        <w:tc>
          <w:tcPr>
            <w:tcW w:w="4643" w:type="dxa"/>
            <w:shd w:val="clear" w:color="auto" w:fill="auto"/>
          </w:tcPr>
          <w:p w14:paraId="37216DBC" w14:textId="77777777" w:rsidR="00FC5186" w:rsidRPr="005A46FC" w:rsidRDefault="00816502" w:rsidP="0028626F">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lastRenderedPageBreak/>
              <w:t>Систолалық АҚ ≥160 мм сын.бағ. немесе диастолалық АҚ ≥100 мм сын.бағ., гипертензияға қарсы оңтайлы емге қарамастан</w:t>
            </w:r>
          </w:p>
        </w:tc>
        <w:tc>
          <w:tcPr>
            <w:tcW w:w="4644" w:type="dxa"/>
            <w:shd w:val="clear" w:color="auto" w:fill="auto"/>
          </w:tcPr>
          <w:p w14:paraId="187B9D0A" w14:textId="77777777" w:rsidR="00081294" w:rsidRPr="005A46FC" w:rsidRDefault="00816502" w:rsidP="0028626F">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1. Ленватинибті қабылдаудан бас тарту</w:t>
            </w:r>
          </w:p>
          <w:p w14:paraId="59445702" w14:textId="77777777" w:rsidR="00FC5186" w:rsidRPr="005A46FC" w:rsidRDefault="00816502" w:rsidP="0028626F">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2. Систолалық АҚ ≤150 мм сын.бағ., диастолалық АҚ ≤95 мм сын.бағ. болғанда және пациент кем дегенде 48 сағат бойы гипертензияға қарсы емнің тұрақты дозасын алғанда, ленватинибті төмендетілген дозада қабылдауды жалғастыру керек (4.2 бөлімін қараңыз).</w:t>
            </w:r>
          </w:p>
        </w:tc>
      </w:tr>
      <w:tr w:rsidR="00E25EE5" w14:paraId="7246AB06" w14:textId="77777777" w:rsidTr="0028626F">
        <w:tc>
          <w:tcPr>
            <w:tcW w:w="4643" w:type="dxa"/>
            <w:shd w:val="clear" w:color="auto" w:fill="auto"/>
          </w:tcPr>
          <w:p w14:paraId="566AE99B" w14:textId="77777777" w:rsidR="00FC5186" w:rsidRPr="005A46FC" w:rsidRDefault="00816502" w:rsidP="0028626F">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Өмірге қауіп төндіретін салдарлар (қатерлі гипертензия, неврологиялық тапшылық немесе гипертониялық криз)</w:t>
            </w:r>
          </w:p>
        </w:tc>
        <w:tc>
          <w:tcPr>
            <w:tcW w:w="4644" w:type="dxa"/>
            <w:shd w:val="clear" w:color="auto" w:fill="auto"/>
          </w:tcPr>
          <w:p w14:paraId="5E90C0F0" w14:textId="77777777" w:rsidR="00FC5186" w:rsidRPr="005A46FC" w:rsidRDefault="00816502" w:rsidP="0028626F">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Операциялық араласым қажет. Ленватинибті қабылдауды тоқтатып, тиісті емдеуді тағайындау керек.</w:t>
            </w:r>
          </w:p>
        </w:tc>
      </w:tr>
    </w:tbl>
    <w:p w14:paraId="1C1BFE57" w14:textId="77777777" w:rsidR="00CE5915" w:rsidRPr="005A46FC" w:rsidRDefault="00CE5915" w:rsidP="00E60B37">
      <w:pPr>
        <w:spacing w:after="0" w:line="240" w:lineRule="auto"/>
        <w:jc w:val="both"/>
        <w:rPr>
          <w:rFonts w:ascii="Times New Roman" w:hAnsi="Times New Roman"/>
          <w:i/>
          <w:sz w:val="24"/>
          <w:szCs w:val="24"/>
        </w:rPr>
      </w:pPr>
    </w:p>
    <w:p w14:paraId="78F91E80" w14:textId="77777777" w:rsidR="00E60B37" w:rsidRPr="005A46FC" w:rsidRDefault="00816502" w:rsidP="00E60B37">
      <w:pPr>
        <w:spacing w:after="0" w:line="240" w:lineRule="auto"/>
        <w:jc w:val="both"/>
        <w:rPr>
          <w:rFonts w:ascii="Times New Roman" w:hAnsi="Times New Roman"/>
          <w:i/>
          <w:sz w:val="24"/>
          <w:szCs w:val="24"/>
        </w:rPr>
      </w:pPr>
      <w:r w:rsidRPr="005A46FC">
        <w:rPr>
          <w:rFonts w:ascii="Times New Roman" w:hAnsi="Times New Roman"/>
          <w:i/>
          <w:sz w:val="24"/>
          <w:szCs w:val="24"/>
          <w:lang w:val="kk"/>
        </w:rPr>
        <w:t>Аневризмалар және артериялардың қатпарлануы</w:t>
      </w:r>
    </w:p>
    <w:p w14:paraId="08141EF9" w14:textId="77777777" w:rsidR="00E60B37" w:rsidRPr="00801951" w:rsidRDefault="00816502" w:rsidP="00E60B37">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Артериялық гипертензиясы бар немесе онсыз пациенттерде VEGF жолының тежегіштерін қолдану аневризмалардың пайда болуына және/немесе артериялардың қатпарлануына әсер етуі мүмкін. Ленватинибті тағайындамас бұрын, бұл қауіпті анамнезіндегі артериялық гипертензия немесе аневризма сияқты қауіп факторлары бар пациенттерде мұқият таразылау керек.</w:t>
      </w:r>
    </w:p>
    <w:p w14:paraId="06F4DD59" w14:textId="77777777" w:rsidR="00E60B37" w:rsidRPr="00801951" w:rsidRDefault="00816502" w:rsidP="00E60B37">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Протеинурия</w:t>
      </w:r>
    </w:p>
    <w:p w14:paraId="7ADC5D38" w14:textId="77777777" w:rsidR="00FC5186" w:rsidRPr="00801951" w:rsidRDefault="00816502" w:rsidP="00E60B37">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 қабылдаған пациенттерде, әдетте емдеу курсының басында туындайтын протеинурия туралы хабарланды (4.8 бөлімін қараңыз). Несептегі ақуыз мөлшерін үнемі бақылау қажет. Егер несептің тест жолақтарының көмегімен ≥2 + протеинурия анықталса, дозаны тоқтату, препаратты түзету немесе қабылдауды тоқтату қажет болуы мүмкін (4.2 бөлімін қараңыз). Ленватиниб қабылдаған пациенттерде нефроздық синдром жағдайлары туралы хабарланды. Нефроздық синдром дамыған жағдайда ленватинибті қабылдауды тоқтату керек.</w:t>
      </w:r>
    </w:p>
    <w:p w14:paraId="72F12EE4" w14:textId="77777777" w:rsidR="00E60B37" w:rsidRPr="00801951" w:rsidRDefault="00816502" w:rsidP="00E60B37">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Гепатоуыттылық</w:t>
      </w:r>
    </w:p>
    <w:p w14:paraId="29A0E348" w14:textId="77777777" w:rsidR="00E60B37" w:rsidRPr="00801951" w:rsidRDefault="00816502" w:rsidP="00E60B37">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ҚБДО кезінде ленватиниб қабылдаған пациенттерде бауыр тарапынан неғұрлым жиі кездесетін жағымсыз реакциялар қандағы аланинаминотрансфераза (АЛТ), аспартатаминотрансфераза (АСТ) және билирубин деңгейінің жоғарылауын қамтыды. Бауыр жеткіліксіздігі және жедел гепатит туралы (&lt;1%; 4.8 бөлімін қараңыз) ленватиниб қабылдаған, ҚБДО бар пациенттерде хабарланды. Бауыр жеткіліксіздігі жағдайлары, әдетте, бауырдың үдемелі метастаздық зақымдануы бар пациенттерде тіркелді.</w:t>
      </w:r>
    </w:p>
    <w:p w14:paraId="1C3BFDC7" w14:textId="77777777" w:rsidR="00E60B37" w:rsidRPr="00801951" w:rsidRDefault="00816502" w:rsidP="00E60B37">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REFLECT зерттеуінде ленватиниб қабылдаған, ГЦО бар пациенттерде бауыр энцефалопатиясы мен бауыр жеткіліксіздігін (өлімге әкелетін реакцияларды қоса) қоса алғанда, бауыр тарапынан болатын жағымсыз реакциялар сорафениб қабылдаған пациенттермен салыстырғанда жоғары жиілікпен тіркелді (4.8 бөлімін қараңыз). Бауырдың ауыр жеткіліксіздігі және/немесе бауырдың бастапқы деңгейде неғұрлым айқын ісігі бар пациенттерде бауыр энцефалопатиясы мен бауыр жеткіліксіздігінің даму қаупі неғұрлым жоғары болды. Бауыр энцефалопатиясы 75 және одан үлкен жастағы пациенттерде де жиірек кездеседі. Бауыр жеткіліксіздігі жағдайларының жартысына жуығы және бауыр энцефалопатиясы жағдайларының үштен бірі үдемелі ауруы бар пациенттерде тіркелген.</w:t>
      </w:r>
    </w:p>
    <w:p w14:paraId="44836CBF" w14:textId="77777777" w:rsidR="003614EE" w:rsidRPr="00801951" w:rsidRDefault="00816502" w:rsidP="003614EE">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Бауырдың орташа жеткіліксіздігі бар (Чайлд Пью бойынша В класы) ГЦО бар пациенттер туралы деректер өте шектеулі және қазіргі уақытта бауырдың ауыр жеткіліксіздігі бар ГЦО бар пациенттер (Чайлд Пью бойынша С класы) туралы қолжетімді деректер жоқ. Ленватиниб негізінен бауырда метаболизм жолымен шығарылатындықтан, бауырдың орташа және ауыр жеткіліксіздігі бар пациенттерде экспозициясының жоғарылайтыны күтіледі.</w:t>
      </w:r>
    </w:p>
    <w:p w14:paraId="00EFB0BC" w14:textId="77777777" w:rsidR="003614EE" w:rsidRPr="00801951" w:rsidRDefault="00816502" w:rsidP="003614EE">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 xml:space="preserve">Эндометрий обыры кезінде ленватиниб пен пембролизумаб қабылдаған пациенттерде бауыр тарапынан неғұрлым жиі кездесетін жағымсыз реакциялар аланинаминотрансфераза (АЛТ) және аспартатаминотрансфераза (АСТ) белсенділігінің </w:t>
      </w:r>
      <w:r w:rsidRPr="005A46FC">
        <w:rPr>
          <w:rFonts w:ascii="Times New Roman" w:hAnsi="Times New Roman"/>
          <w:iCs/>
          <w:sz w:val="24"/>
          <w:szCs w:val="24"/>
          <w:lang w:val="kk"/>
        </w:rPr>
        <w:lastRenderedPageBreak/>
        <w:t>жоғарылауын қамтыды. Бауыр жеткіліксіздігі және гепатит туралы (&lt;1%; 4.8 бөлімін қараңыз) ленватиниб және пембролизумаб қабылдаған, эндометрий обыры бар пациенттерде хабарланды.</w:t>
      </w:r>
    </w:p>
    <w:p w14:paraId="065BCB81" w14:textId="77777777" w:rsidR="003614EE" w:rsidRPr="00801951" w:rsidRDefault="00816502" w:rsidP="003614EE">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Бауырдың жеңіл және орташа жеткіліксіздігі бар пациенттерде жалпы қауіпсіздікті мұқият мониторингілеу ұсынылады (4.2 және 5.2 бөлімдерін қараңыз). Емдеуді бастамас бұрын бауырдың функциялық сынамаларын бақылау керек, содан кейін алғашқы 2 айда әр 2 апта сайын, содан кейін емдеу кезінде ай сайын. ГЦО бар пациенттерді бауыр энцефалопатиясын қоса, бауыр функциясының төмендеуіне бақылау керек. Гепатоуыттылық жағдайында дозаны тоқтату, түзету немесе қабылдауды тоқтату қажет болуы мүмкін (4.2 бөлімін қараңыз).</w:t>
      </w:r>
    </w:p>
    <w:p w14:paraId="0A9AD7FA" w14:textId="77777777" w:rsidR="00FB2259" w:rsidRPr="00801951" w:rsidRDefault="00816502" w:rsidP="00FB2259">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Бүйрек жеткіліксіздігі және бұзылулар</w:t>
      </w:r>
    </w:p>
    <w:p w14:paraId="715C5510" w14:textId="77777777" w:rsidR="00FB2259" w:rsidRPr="00801951" w:rsidRDefault="00816502" w:rsidP="00FB2259">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 қабылдаған</w:t>
      </w:r>
      <w:bookmarkStart w:id="4" w:name="_Hlk139040174"/>
      <w:bookmarkEnd w:id="4"/>
      <w:r w:rsidRPr="005A46FC">
        <w:rPr>
          <w:rFonts w:ascii="Times New Roman" w:hAnsi="Times New Roman"/>
          <w:iCs/>
          <w:sz w:val="24"/>
          <w:szCs w:val="24"/>
          <w:lang w:val="kk"/>
        </w:rPr>
        <w:t>пациенттерде бүйрек жеткіліксіздігі және бүйрек функциясының бұзылуы туралы хабарланды (4.8 бөлімін қараңыз). Анықталған негізгі қауіп факторы асқазан-ішек уыттылығына байланысты дегидратация және/немесе гиповолемия болды. Бүйрек жеткіліксіздігінің немесе бүйрек функциясының бұзылу қаупін азайту үшін асқазан-ішек уыттылығын белсенді түрде бақылау керек. Дозаны тоқтату, түзету немесе қабылдауды тоқтату қажет болуы мүмкін (4.2 бөлімін қараңыз).</w:t>
      </w:r>
    </w:p>
    <w:p w14:paraId="7E382D11" w14:textId="77777777" w:rsidR="00FB2259" w:rsidRPr="00801951" w:rsidRDefault="00816502" w:rsidP="00FB2259">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Егер пациенттерде бүйректің ауыр жеткіліксіздігі болса, ленватинибтің бастапқы дозасын түзету керек (4.2 және 5.2 бөлімдерін қараңыз).</w:t>
      </w:r>
    </w:p>
    <w:p w14:paraId="4C25EAEC" w14:textId="77777777" w:rsidR="00FB2259" w:rsidRPr="00801951" w:rsidRDefault="00816502" w:rsidP="00FB2259">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Диарея</w:t>
      </w:r>
    </w:p>
    <w:p w14:paraId="65B2426A" w14:textId="77777777" w:rsidR="00FB2259" w:rsidRPr="00801951" w:rsidRDefault="00816502" w:rsidP="00FB2259">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 қабылдаған пациенттерде, әдетте емдеу курсының басында туындайтын диарея туралы жиі хабарланды (4.8 бөлімін қараңыз). Сусызданудың алдын алу үшін диареяны дәрі-дәрмекпен емдеуді дереу бастау қажет. Ленватинибті қабылдауды дәрі-дәрмекпен емдеуге қарамастан 4-дәрежелі диарея сақталған жағдайда тоқтату керек.</w:t>
      </w:r>
    </w:p>
    <w:p w14:paraId="02AABED1" w14:textId="77777777" w:rsidR="00FB2259" w:rsidRPr="00801951" w:rsidRDefault="00816502" w:rsidP="00FB2259">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Жүрек дисфункциясы</w:t>
      </w:r>
    </w:p>
    <w:p w14:paraId="6B671763" w14:textId="77777777" w:rsidR="00FB2259" w:rsidRPr="00801951" w:rsidRDefault="00816502" w:rsidP="00FB2259">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 қабылдаған пациенттер жүрек жеткіліксіздігі (&lt;1%) және солжақ қарыншаның лықсыту фракциясының төмендегені туралы хабарланды (4.8 бөлімін қараңыз). Пациенттер клиникалық симптомдарға немесе жүрек декомпенсациясының белгілеріне қатысты бақылауда болуы керек, себебі дозаны тоқтату, түзету немесе препаратты тоқтату қажет болуы мүмкін (4.2 бөлімін қараңыз).</w:t>
      </w:r>
    </w:p>
    <w:p w14:paraId="6CF92B66" w14:textId="77777777" w:rsidR="00171839" w:rsidRPr="00801951" w:rsidRDefault="00816502" w:rsidP="00171839">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Қайтымды артқы энцефалопатия синдромы (PRES)/ қайтымды артқы лейкоэнцефалопатия синдромы (RPLS)</w:t>
      </w:r>
    </w:p>
    <w:p w14:paraId="2E02D155" w14:textId="77777777" w:rsidR="00FB2259" w:rsidRPr="00801951" w:rsidRDefault="00816502" w:rsidP="00171839">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 қабылдаған пациенттерде қайтымды артқы энцефалопатия синдромы (PRES), сондай-ақ қайтымды артқы лейкоэнцефалопатия синдромы (RPLS) ретінде белгілі (&lt;1%; 4.8 бөлімін қараңыз) жағдайлар туралы хабарланды. PRES — бұл бас ауыруымен, құрысулармен, әлсіздікпен, сананың шатасуымен, психикалық функцияның өзгеруімен, соқырлықпен және басқа көру немесе неврологиялық бұзылулармен көрінуі мүмкін неврологиялық бұзылыс. Жеңілден ауыр дәрежеге дейінгі гипертония болуы мүмкін. PRES диагнозын растау үшін магнитті-резонанстық томография қажет. Артериялық қысымды бақылау үшін тиісті шараларды қабылдау керек (4.4 бөлімін қараңыз). PRES белгілері немесе симптомдары бар пациенттерде дозаны тоқтату, түзету немесе препаратты қабылдауды тоқтату қажет болуы мүмкін (4.2 бөлімін қараңыз).</w:t>
      </w:r>
    </w:p>
    <w:p w14:paraId="3D25654C" w14:textId="77777777" w:rsidR="00D57A46" w:rsidRPr="00801951" w:rsidRDefault="00816502" w:rsidP="00D57A46">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Артериялық тромбоэмболиялар</w:t>
      </w:r>
    </w:p>
    <w:p w14:paraId="5EABF005" w14:textId="77777777" w:rsidR="00D57A46" w:rsidRPr="00801951" w:rsidRDefault="00816502" w:rsidP="00D57A46">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 қабылдаған пациенттер артериялық тромбоэмболиялар (ми қанайналымының бұзылуы, транзиторлық ишемиялық шабуыл және миокард инфарктісі) туралы хабарланды (4.8 бөлімін қараңыз). Ленватиниб алдыңғы 6 айда артериялық тромбоэмболияны өткерген пациенттерде зерттелмеген, сондықтан оны осы адамдар тобында сақтықпен қолдану керек. Емдеу туралы шешім әрбір жеке пациент үшін пайда/қауіп арақатынасын бағалау негізінде қабылдануы керек. Ленватинибті қабылдауды артериялық тромбоз туындағаннан кейін тоқтату керек.</w:t>
      </w:r>
    </w:p>
    <w:p w14:paraId="0523E0BD" w14:textId="77777777" w:rsidR="00D57A46" w:rsidRPr="00801951" w:rsidRDefault="00816502" w:rsidP="00D57A46">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Репродукциялық жастағы әйелдер</w:t>
      </w:r>
    </w:p>
    <w:p w14:paraId="4C715BDF" w14:textId="77777777" w:rsidR="00D57A46" w:rsidRPr="00801951" w:rsidRDefault="00816502" w:rsidP="00D57A46">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lastRenderedPageBreak/>
        <w:t>Репродукциялық жастағы әйелдер ленватинибті қабылдағанда және емдеуді тоқтатқаннан кейін бір ай ішінде аса тиімді контрацепция әдістерін қолдануы керек (4.6 бөлімін қараңыз). Қазіргі уақытта ленватиниб пероральді контрацептивтермен біріктірілген кезде тромбоэмболиялық асқынулар қаупін арттыратын-арттырмайтыны белгісіз.</w:t>
      </w:r>
    </w:p>
    <w:p w14:paraId="33DE501B" w14:textId="77777777" w:rsidR="001F13C2" w:rsidRPr="00801951" w:rsidRDefault="00816502" w:rsidP="001F13C2">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Қан кету</w:t>
      </w:r>
    </w:p>
    <w:p w14:paraId="72B3EA55" w14:textId="77777777" w:rsidR="001F13C2" w:rsidRPr="00801951" w:rsidRDefault="00816502" w:rsidP="001F13C2">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Өлімге әкелетін геморрагиялық оқиғаларды қоса, ісікпен байланысты ауыр қан кетулер клиникалық зерттеулер барысында туындады және тіркеуден кейінгі кезеңде тіркелді (4.8 бөлімін қараңыз). Тіркеуден кейінгі бақылауда қалқаншабездің анаплазиялық карциномасы бар (ҚБАК) пациенттерде ҚБДО немесе ісіктердің басқа типтері барлармен қарағанда күретамырларға ауыр және өлімге әкелетін қан құйылулар жиірек байқалды. Ленватинибпен емнен кейін ісіктің бүрісуімен/некрозымен байланысты ауыр қан кетудің ықтимал қаупіне байланысты ірі қантамырлар (мысалы, күретамырлардың) ісіктерінің инвазиялану/инфильтрациялану дәрежесін ескеру қажет. Қан кетудің кейбір жағдайлары ісіктің кішіреюінен және жыланкөздердің пайда болуынан екінші қайтара туындады, мысалы, кеңірдек-өңеш жыланкөздері. Миында метастаздары бар немесе оларсыз кейбір пациенттерде өлімге әкелетін бассүйекішілік қан құйылу жағдайлары туралы хабарланды. Сондай-ақ, мидан басқа жерлерден қан кеткені туралы хабарланған (мысалы, өңештен, іш аймағынан, өкпеден). ГЦО бар пациентте бауыр ісігіне қан құйылудың өлімге әкелетін бір жағдайы туралы хабарланды.</w:t>
      </w:r>
    </w:p>
    <w:p w14:paraId="7B31A680" w14:textId="77777777" w:rsidR="001F13C2" w:rsidRPr="00801951" w:rsidRDefault="00816502" w:rsidP="001F13C2">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Бауыр циррозы бар пациенттерде өңештің варикозды кеңейген веналарына скрининг жасау және кейінгі емдеу ленватинибпен емдеуді бастамас бұрын медициналық көмек стандарттарына сәйкес жүргізілуі керек.</w:t>
      </w:r>
    </w:p>
    <w:p w14:paraId="3ACD84CC" w14:textId="77777777" w:rsidR="001F13C2" w:rsidRPr="00801951" w:rsidRDefault="00816502" w:rsidP="001F13C2">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Қан кеткен жағдайда дозаны тоқтату, түзету немесе қабылдауды тоқтату қажет болуы мүмкін (4.2 бөлімін, 3-кестені қараңыз).</w:t>
      </w:r>
    </w:p>
    <w:p w14:paraId="796C492B" w14:textId="77777777" w:rsidR="001F13C2" w:rsidRPr="00801951" w:rsidRDefault="00816502" w:rsidP="001F13C2">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Асқазан-ішек жолының тесілуі және жыланкөздердің пайда болуы</w:t>
      </w:r>
    </w:p>
    <w:p w14:paraId="4A3FE644" w14:textId="77777777" w:rsidR="001F13C2" w:rsidRPr="00801951" w:rsidRDefault="00816502" w:rsidP="001F13C2">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 қабылдаған пациенттерде асқазан-ішектің тесілуі немесе жыланкөздер туралы хабарланды (4.8 бөлімін қараңыз). Көптеген жағдайларда асқазан-ішек жолының тесілуі мен жыланкөздер алдындағы операция немесе сәулелік ем сияқты қауіп факторлары бар пациенттерде туындады. Асқазан-ішек жолының тесілуі немесе жыланкөздер жағдайында дозаны тоқтату, түзету немесе қабылдауды тоқтату қажет болуы мүмкін (4.2 бөлімін қараңыз).</w:t>
      </w:r>
    </w:p>
    <w:p w14:paraId="10718B0F" w14:textId="77777777" w:rsidR="001F13C2" w:rsidRPr="00801951" w:rsidRDefault="00816502" w:rsidP="001F13C2">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 xml:space="preserve">АІЖ байланысты емес жыланкөз </w:t>
      </w:r>
    </w:p>
    <w:p w14:paraId="6EF07572" w14:textId="77777777" w:rsidR="001F13C2" w:rsidRPr="00801951" w:rsidRDefault="00816502" w:rsidP="001F13C2">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Ленватинибпен емдегенде пациенттерде жыланкөздердің даму қаупі жоғары болуы мүмкін. Асқазаннан немесе ішектен басқа дененің басқа аймақтарына шығатын жыланкөздердің пайда болу немесе арту жағдайлары клиникалық зерттеулерде және тіркеуден кейінгі кезеңде байқалды (мысалы, кеңірдек аймағында, кеңірдек-өңеш, өңеш, тері жыланкөздері, әйелдің жыныстық жолдарының жыланкөздері). Бұдан басқа, бронх-плевралық жыланкөздің айқын белгілері бар және онсыз пневмоторакс туралы хабарланды. Жыланкөздер мен пневмоторакс туралы кейбір хабарламалар ісіктің қайтуымен немесе некрозымен байланысты болды. Қауіп факторлары алдындағы операция және сәулелік ем болуы мүмкін. Өкпедегі метастаздар пневмоторакс қаупін арттыруы мүмкін. Ленватинибті жағдайдың нашарлауын болдырмау үшін жыланкөздері бар пациенттерге тағайындауға болмайды, ал өңеші немесе кеңірдек-бронх жолы зақымданған және 4-дәрежелі жыланкөздері бар пациенттерде ленватинибті қабылдауды біржола тоқтату керек (4.2 бөлімін қараңыз). Басқа құбылыстарды емдегенде дозаны тоқату немесе төмендету қолданылғаны туралы шектеулі ақпарат бар, бірақ кейбір жағдайларда нашарлау байқалды және сақ болу керек. Ленватиниб сол кластағы басқа препараттар сияқты жарақаттардың жазылу процесіне теріс әсер етуі мүмкін.</w:t>
      </w:r>
    </w:p>
    <w:p w14:paraId="19D67CB2" w14:textId="77777777" w:rsidR="00BD1158" w:rsidRPr="00801951" w:rsidRDefault="00816502" w:rsidP="00BD1158">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QT аралығының ұзаруы</w:t>
      </w:r>
    </w:p>
    <w:p w14:paraId="547A69E4" w14:textId="77777777" w:rsidR="00BD1158" w:rsidRPr="00801951" w:rsidRDefault="00816502" w:rsidP="00BD1158">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 xml:space="preserve">Ленватиниб қабылдаған пациенттерде плацебо қабылдаған пациенттерге қарағанда QT/QTc аралығының ұзару жиілігі жоғарырақ екендігі хабарланды (4.8 бөлімін қараңыз). </w:t>
      </w:r>
      <w:r w:rsidRPr="005A46FC">
        <w:rPr>
          <w:rFonts w:ascii="Times New Roman" w:hAnsi="Times New Roman"/>
          <w:iCs/>
          <w:sz w:val="24"/>
          <w:szCs w:val="24"/>
          <w:lang w:val="kk"/>
        </w:rPr>
        <w:lastRenderedPageBreak/>
        <w:t>Электрокардиограммаларды барлық пациенттерді емдеу кезінде бастапқы деңгейде және мезгіл-мезгіл бақылау керек, әсіресе QT синдромының туа біткен ұзарған аралығы бар, жүректің іркілістік жеткіліксіздігі, брадиаритмиясы, сонымен қатар Ia және III кластағы аритмияға қарсы препараттарды қоса, QT аралығын ұзартатын дәрілік заттарды қабылдайтын пациенттерге назар аудару керек. Ленватинибті қолдануды &gt; 500 мс QT аралығының ұзаруы дамыған жағдайда тоқтату керек. Ленватинибті қабылдауды QTc аралығының ұзаруы &lt;480 мс немесе бастапқы деңгейге дейін қайтқан кезде төмендетілген дозада қайта бастау керек.</w:t>
      </w:r>
    </w:p>
    <w:p w14:paraId="773D36A0" w14:textId="77777777" w:rsidR="00BD1158" w:rsidRPr="00801951" w:rsidRDefault="00816502" w:rsidP="00BD1158">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Гипокалиемия, гипокальциемия немесе гипомагниемия сияқты электролиттік бұзылулар QT аралығының ұзару қаупін арттырады; сондықтан емдеуді бастамас бұрын барлық пациенттерде электролиттік бұзылуларды бақылау және жою қажет. Емдеу кезінде электролиттерді (магний, калий және кальций) мезгіл-мезгіл бақылау керек. Қандағы кальций деңгейін айына кемінде бір рет бақылау керек, ал қажет болған жағдайда кальцийдің орнын ленватинибпен емдеген кезде толтыру керек. Ленватинибті қабылдауды ағымның ауырлығына, ЭКГ өзгерістерінің болуына және гипокальциемияның тұрақтылығына байланысты тоқтату немесе қажет болған жағдайда дозаны түзету керек.</w:t>
      </w:r>
    </w:p>
    <w:p w14:paraId="0265A06C" w14:textId="77777777" w:rsidR="00BD1158" w:rsidRPr="00801951" w:rsidRDefault="00816502" w:rsidP="00BD1158">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Тиреотроп</w:t>
      </w:r>
      <w:r w:rsidR="00DE428E">
        <w:rPr>
          <w:rFonts w:ascii="Times New Roman" w:hAnsi="Times New Roman"/>
          <w:i/>
          <w:sz w:val="24"/>
          <w:szCs w:val="24"/>
          <w:lang w:val="kk-KZ"/>
        </w:rPr>
        <w:t>ты</w:t>
      </w:r>
      <w:r w:rsidRPr="005A46FC">
        <w:rPr>
          <w:rFonts w:ascii="Times New Roman" w:hAnsi="Times New Roman"/>
          <w:i/>
          <w:sz w:val="24"/>
          <w:szCs w:val="24"/>
          <w:lang w:val="kk"/>
        </w:rPr>
        <w:t xml:space="preserve"> гормонды басудың бұзылуы/қалқаншабез дисфункциясы</w:t>
      </w:r>
    </w:p>
    <w:p w14:paraId="0FC8124C" w14:textId="77777777" w:rsidR="00BD1158" w:rsidRPr="00801951" w:rsidRDefault="00816502" w:rsidP="00BD1158">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 қабылдаған пациенттерде гипотиреоз туралы хабарланды (4.8 бөлімін қараңыз). Ленватинибпен емдеуді бастамас бұрын және емдеу бойы қалқаншабездің функциясын мезгіл-мезгіл бақылау керек. Гипотиреозды эутиреоидтық жағдайды демеу үшін стандартты медициналық практикаға сәйкес емдеу керек.</w:t>
      </w:r>
    </w:p>
    <w:p w14:paraId="0972B6E5" w14:textId="77777777" w:rsidR="005912A8" w:rsidRPr="00801951" w:rsidRDefault="00816502" w:rsidP="00BD1158">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 қалқаншабездің экзогендік супрессиясын бұзады (4.8 бөлімін қараңыз). Тирео</w:t>
      </w:r>
      <w:r w:rsidR="00DE428E" w:rsidRPr="00DE428E">
        <w:rPr>
          <w:rFonts w:ascii="Times New Roman" w:hAnsi="Times New Roman"/>
          <w:iCs/>
          <w:sz w:val="24"/>
          <w:szCs w:val="24"/>
          <w:lang w:val="kk"/>
        </w:rPr>
        <w:t>тропты</w:t>
      </w:r>
      <w:r w:rsidRPr="005A46FC">
        <w:rPr>
          <w:rFonts w:ascii="Times New Roman" w:hAnsi="Times New Roman"/>
          <w:iCs/>
          <w:sz w:val="24"/>
          <w:szCs w:val="24"/>
          <w:lang w:val="kk"/>
        </w:rPr>
        <w:t xml:space="preserve"> гормонның (ТТГ) деңгейін үнемі бақылап отыру керек, ал пациенттің емдік мақсатына сәйкес ТТГ тиісті деңгейіне қол жеткізу үшін қалқаншабез гормондарын енгізуді түзету керек.</w:t>
      </w:r>
    </w:p>
    <w:p w14:paraId="10DF2C09" w14:textId="77777777" w:rsidR="005912A8" w:rsidRPr="00801951" w:rsidRDefault="00816502" w:rsidP="005912A8">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Жарақаттар жазылуының асқынулары</w:t>
      </w:r>
    </w:p>
    <w:p w14:paraId="5CA91BA0" w14:textId="77777777" w:rsidR="005912A8" w:rsidRPr="00801951" w:rsidRDefault="00816502" w:rsidP="005912A8">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Ленватинибтің жарақаттардың жазылуына әсері туралы ресми зерттеулер жүргізілген жоқ. Ленватиниб қабылдаған пациенттерде жарақаттардың жазылуы бұзылғандығы туралы хабарланды. Ленватинибті ауыр хирургиялық араласым жасау керек пациенттерде уақытша тоқтату туралы мәселені қарастыру керек. Ірі хириругиялық араласымнан кейін ленватинибпен емдеуді қайта бастау мерзіміне қатысты клиникалық тәжірибе шектеулі. Осылайша, ірі хирургиялық араласымнан кейін ленватинибті қабылдауды қайта бастау туралы шешім жарақаттың талапқа сай жазылуын клиникалық бағалауға негізделуі керек.</w:t>
      </w:r>
    </w:p>
    <w:p w14:paraId="5E95B878" w14:textId="77777777" w:rsidR="00F163A5" w:rsidRPr="00801951" w:rsidRDefault="00816502" w:rsidP="00F163A5">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Жақсүйек остеонекрозы (ЖОН)</w:t>
      </w:r>
    </w:p>
    <w:p w14:paraId="30D2AA49" w14:textId="77777777" w:rsidR="00F163A5" w:rsidRPr="00801951" w:rsidRDefault="00816502" w:rsidP="00F163A5">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Ленватиниб қабылдаған пациенттерде жақсүйек остеонекрозының жағдайлары туралы хабарланды. Сүйектің антирезорбциялық емімен және/немесе ангиогенездің басқа тежегіштерімен, яғни бевацизумабпен, тирозинкиназа тежегіштерімен, mTOR тежегіштерімен алдындағы немесе қатарлас ем қабылдаған пациенттерде кейбір жағдайлар туралы хабарланды. Сондықтан ленватинибті антирезорбциялық еммен және/немесе ангиогенездің басқа тежегіштерімен бір мезгілде немесе жүйелі қолданғанда сақ болу керек.</w:t>
      </w:r>
    </w:p>
    <w:p w14:paraId="1CDB926E" w14:textId="77777777" w:rsidR="00F163A5" w:rsidRPr="00801951" w:rsidRDefault="00816502" w:rsidP="00F163A5">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Инвазиялық стоматологиялық емшаралар анықталған қауіп факторы болып табылады. Ленватинибпен емдеуді бастамас бұрын стоматологиялық тексеру және тиісті профилактикалық стоматологиялық көмек көрсету мүмкіндігін қарастырған жөн. Вена ішіне бисфосфонаттарды бұрын қабылдаған немесе қабылдайтын пациенттерде мүмкіндігінше инвазиялық стоматологиялық емшаралардан аулақ болу керек (4.8 бөлімін қараңыз).</w:t>
      </w:r>
    </w:p>
    <w:p w14:paraId="2E8D4C9F" w14:textId="77777777" w:rsidR="00964486" w:rsidRPr="00801951" w:rsidRDefault="00816502" w:rsidP="00964486">
      <w:pPr>
        <w:spacing w:after="0" w:line="240" w:lineRule="auto"/>
        <w:jc w:val="both"/>
        <w:rPr>
          <w:rFonts w:ascii="Times New Roman" w:hAnsi="Times New Roman"/>
          <w:i/>
          <w:sz w:val="24"/>
          <w:szCs w:val="24"/>
          <w:lang w:val="kk"/>
        </w:rPr>
      </w:pPr>
      <w:r w:rsidRPr="005A46FC">
        <w:rPr>
          <w:rFonts w:ascii="Times New Roman" w:hAnsi="Times New Roman"/>
          <w:i/>
          <w:sz w:val="24"/>
          <w:szCs w:val="24"/>
          <w:lang w:val="kk"/>
        </w:rPr>
        <w:t>Халықтың ерекше топтары</w:t>
      </w:r>
    </w:p>
    <w:p w14:paraId="7DC12E40" w14:textId="77777777" w:rsidR="00964486" w:rsidRPr="00801951" w:rsidRDefault="00AF45DC" w:rsidP="00964486">
      <w:pPr>
        <w:spacing w:after="0" w:line="240" w:lineRule="auto"/>
        <w:jc w:val="both"/>
        <w:rPr>
          <w:rFonts w:ascii="Times New Roman" w:hAnsi="Times New Roman"/>
          <w:iCs/>
          <w:sz w:val="24"/>
          <w:szCs w:val="24"/>
          <w:lang w:val="kk"/>
        </w:rPr>
      </w:pPr>
      <w:r>
        <w:rPr>
          <w:rFonts w:ascii="Times New Roman" w:hAnsi="Times New Roman"/>
          <w:iCs/>
          <w:sz w:val="24"/>
          <w:szCs w:val="24"/>
          <w:lang w:val="kk"/>
        </w:rPr>
        <w:t>Еуропалық</w:t>
      </w:r>
      <w:r w:rsidR="00816502" w:rsidRPr="005A46FC">
        <w:rPr>
          <w:rFonts w:ascii="Times New Roman" w:hAnsi="Times New Roman"/>
          <w:iCs/>
          <w:sz w:val="24"/>
          <w:szCs w:val="24"/>
          <w:lang w:val="kk"/>
        </w:rPr>
        <w:t xml:space="preserve"> немесе азиялық нәсілден басқа </w:t>
      </w:r>
      <w:r>
        <w:rPr>
          <w:rFonts w:ascii="Times New Roman" w:hAnsi="Times New Roman"/>
          <w:iCs/>
          <w:sz w:val="24"/>
          <w:szCs w:val="24"/>
          <w:lang w:val="kk"/>
        </w:rPr>
        <w:t>этностық</w:t>
      </w:r>
      <w:r w:rsidR="00816502" w:rsidRPr="005A46FC">
        <w:rPr>
          <w:rFonts w:ascii="Times New Roman" w:hAnsi="Times New Roman"/>
          <w:iCs/>
          <w:sz w:val="24"/>
          <w:szCs w:val="24"/>
          <w:lang w:val="kk"/>
        </w:rPr>
        <w:t xml:space="preserve"> пациенттердің, сондай-ақ ≥75 жастағы пациенттердің деректері шектеулі. Ленватинибті азиялықтар мен егде жастағы </w:t>
      </w:r>
      <w:r w:rsidR="00816502" w:rsidRPr="005A46FC">
        <w:rPr>
          <w:rFonts w:ascii="Times New Roman" w:hAnsi="Times New Roman"/>
          <w:iCs/>
          <w:sz w:val="24"/>
          <w:szCs w:val="24"/>
          <w:lang w:val="kk"/>
        </w:rPr>
        <w:lastRenderedPageBreak/>
        <w:t>пациенттерде ленватиниб жағымдылығының төмендегенін ескере отырып, пациенттердің осы топтарында сақтықпен қолдану керек (4.8 бөлімін қараңыз).</w:t>
      </w:r>
    </w:p>
    <w:p w14:paraId="771839D1" w14:textId="77777777" w:rsidR="00964486" w:rsidRPr="00801951" w:rsidRDefault="00816502" w:rsidP="00964486">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Сорафенибтен немесе ісікке қарсы басқа препараттардан кейін ленватинибті қолдану туралы деректер жоқ және емдеу курстары арасында талапқа сай шайылу кезеңі болмаса, аддитивті уыттылықтың ықтимал қаупі болуы мүмкін. Клиникалық зерттеулерде ең аз шайылу кезеңі 4 аптаны құрады.</w:t>
      </w:r>
    </w:p>
    <w:p w14:paraId="776F0EC5" w14:textId="77777777" w:rsidR="00964486" w:rsidRPr="00801951" w:rsidRDefault="00816502" w:rsidP="00964486">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ECOG PS (онкологиялық науқастың жалпы жағдайын бағалау шкаласы) ≥ 2 бар пациенттер клиникалық зерттеулерден шығарылды (қалқаншабез обыры бар пациентерді қоспағанда).</w:t>
      </w:r>
    </w:p>
    <w:p w14:paraId="7A96818A" w14:textId="77777777" w:rsidR="00FC5186" w:rsidRPr="00801951" w:rsidRDefault="00FC5186" w:rsidP="0078568D">
      <w:pPr>
        <w:spacing w:after="0" w:line="240" w:lineRule="auto"/>
        <w:jc w:val="both"/>
        <w:rPr>
          <w:rFonts w:ascii="Times New Roman" w:eastAsia="Times New Roman" w:hAnsi="Times New Roman"/>
          <w:b/>
          <w:iCs/>
          <w:sz w:val="24"/>
          <w:szCs w:val="24"/>
          <w:lang w:val="kk" w:eastAsia="ru-RU"/>
        </w:rPr>
      </w:pPr>
    </w:p>
    <w:p w14:paraId="7AF49393" w14:textId="77777777" w:rsidR="007D0E84" w:rsidRPr="00801951" w:rsidRDefault="00816502" w:rsidP="0078568D">
      <w:pPr>
        <w:spacing w:after="0" w:line="240" w:lineRule="auto"/>
        <w:jc w:val="both"/>
        <w:rPr>
          <w:rFonts w:ascii="Times New Roman" w:eastAsia="Times New Roman" w:hAnsi="Times New Roman"/>
          <w:b/>
          <w:sz w:val="24"/>
          <w:szCs w:val="24"/>
          <w:lang w:val="kk" w:eastAsia="ru-RU"/>
        </w:rPr>
      </w:pPr>
      <w:r w:rsidRPr="005A46FC">
        <w:rPr>
          <w:rFonts w:ascii="Times New Roman" w:eastAsia="Times New Roman" w:hAnsi="Times New Roman"/>
          <w:b/>
          <w:sz w:val="24"/>
          <w:szCs w:val="24"/>
          <w:lang w:val="kk" w:eastAsia="ru-RU"/>
        </w:rPr>
        <w:t>4.5 Басқа дәрілік препараттармен өзара әрекеттесуі және өзара әрекеттесудің басқа түрлері</w:t>
      </w:r>
    </w:p>
    <w:p w14:paraId="13CE65C4" w14:textId="77777777" w:rsidR="00030640" w:rsidRPr="00801951" w:rsidRDefault="00816502" w:rsidP="00030640">
      <w:pPr>
        <w:spacing w:after="0" w:line="240" w:lineRule="auto"/>
        <w:jc w:val="both"/>
        <w:rPr>
          <w:rFonts w:ascii="Times New Roman" w:hAnsi="Times New Roman"/>
          <w:i/>
          <w:iCs/>
          <w:color w:val="000000"/>
          <w:sz w:val="24"/>
          <w:szCs w:val="24"/>
          <w:u w:val="single"/>
          <w:lang w:val="kk"/>
        </w:rPr>
      </w:pPr>
      <w:r w:rsidRPr="005A46FC">
        <w:rPr>
          <w:rFonts w:ascii="Times New Roman" w:hAnsi="Times New Roman"/>
          <w:i/>
          <w:iCs/>
          <w:color w:val="000000"/>
          <w:sz w:val="24"/>
          <w:szCs w:val="24"/>
          <w:u w:val="single"/>
          <w:lang w:val="kk"/>
        </w:rPr>
        <w:t>Басқа дәрілік заттардың ленватинибке әсері</w:t>
      </w:r>
    </w:p>
    <w:p w14:paraId="7022D150" w14:textId="77777777" w:rsidR="00030640" w:rsidRPr="00801951" w:rsidRDefault="00816502" w:rsidP="00030640">
      <w:pPr>
        <w:spacing w:after="0" w:line="240" w:lineRule="auto"/>
        <w:jc w:val="both"/>
        <w:rPr>
          <w:rFonts w:ascii="Times New Roman" w:hAnsi="Times New Roman"/>
          <w:i/>
          <w:iCs/>
          <w:color w:val="000000"/>
          <w:sz w:val="24"/>
          <w:szCs w:val="24"/>
          <w:lang w:val="kk"/>
        </w:rPr>
      </w:pPr>
      <w:r w:rsidRPr="005A46FC">
        <w:rPr>
          <w:rFonts w:ascii="Times New Roman" w:hAnsi="Times New Roman"/>
          <w:i/>
          <w:iCs/>
          <w:color w:val="000000"/>
          <w:sz w:val="24"/>
          <w:szCs w:val="24"/>
          <w:lang w:val="kk"/>
        </w:rPr>
        <w:t>Химиотерапиялық агенттер</w:t>
      </w:r>
    </w:p>
    <w:p w14:paraId="02C4E459" w14:textId="77777777" w:rsidR="00030640" w:rsidRPr="00801951" w:rsidRDefault="00816502" w:rsidP="00030640">
      <w:pPr>
        <w:spacing w:after="0" w:line="240" w:lineRule="auto"/>
        <w:jc w:val="both"/>
        <w:rPr>
          <w:rFonts w:ascii="Times New Roman" w:hAnsi="Times New Roman"/>
          <w:color w:val="000000"/>
          <w:sz w:val="24"/>
          <w:szCs w:val="24"/>
          <w:lang w:val="kk"/>
        </w:rPr>
      </w:pPr>
      <w:r w:rsidRPr="005A46FC">
        <w:rPr>
          <w:rFonts w:ascii="Times New Roman" w:hAnsi="Times New Roman"/>
          <w:color w:val="000000"/>
          <w:sz w:val="24"/>
          <w:szCs w:val="24"/>
          <w:lang w:val="kk"/>
        </w:rPr>
        <w:t>Ленватинибті, карбоплатинді және паклитакселді бір мезгілде қолдану осы үш агенттің кез келгенінің фармакокинетикасына айтарлықтай әсер етпейді.</w:t>
      </w:r>
    </w:p>
    <w:p w14:paraId="5678EE97" w14:textId="77777777" w:rsidR="00030640" w:rsidRPr="00801951" w:rsidRDefault="00816502" w:rsidP="00030640">
      <w:pPr>
        <w:spacing w:after="0" w:line="240" w:lineRule="auto"/>
        <w:jc w:val="both"/>
        <w:rPr>
          <w:rFonts w:ascii="Times New Roman" w:hAnsi="Times New Roman"/>
          <w:i/>
          <w:iCs/>
          <w:color w:val="000000"/>
          <w:sz w:val="24"/>
          <w:szCs w:val="24"/>
          <w:u w:val="single"/>
          <w:lang w:val="kk"/>
        </w:rPr>
      </w:pPr>
      <w:r w:rsidRPr="005A46FC">
        <w:rPr>
          <w:rFonts w:ascii="Times New Roman" w:hAnsi="Times New Roman"/>
          <w:i/>
          <w:iCs/>
          <w:color w:val="000000"/>
          <w:sz w:val="24"/>
          <w:szCs w:val="24"/>
          <w:u w:val="single"/>
          <w:lang w:val="kk"/>
        </w:rPr>
        <w:t>Ленватинибтің басқа дәрілік заттарға әсері</w:t>
      </w:r>
    </w:p>
    <w:p w14:paraId="786602E7" w14:textId="77777777" w:rsidR="00030640" w:rsidRPr="00801951" w:rsidRDefault="00816502" w:rsidP="00030640">
      <w:pPr>
        <w:spacing w:after="0" w:line="240" w:lineRule="auto"/>
        <w:jc w:val="both"/>
        <w:rPr>
          <w:rFonts w:ascii="Times New Roman" w:hAnsi="Times New Roman"/>
          <w:color w:val="000000"/>
          <w:sz w:val="24"/>
          <w:szCs w:val="24"/>
          <w:lang w:val="kk"/>
        </w:rPr>
      </w:pPr>
      <w:r w:rsidRPr="005A46FC">
        <w:rPr>
          <w:rFonts w:ascii="Times New Roman" w:hAnsi="Times New Roman"/>
          <w:color w:val="000000"/>
          <w:sz w:val="24"/>
          <w:szCs w:val="24"/>
          <w:lang w:val="kk"/>
        </w:rPr>
        <w:t>Онкологиялық науқастардағы дәрілік өзара әрекеттесудің клиникалық зерттеуі ленватиниб болғанда плазмадағы мидазолам концентрациясы (CYP3A және Pgp сезімтал субстраты) өзгермегенін көрсетті. Сондықтан ленватиниб пен CYP3A4/Pgp басқа субстраттары арасында айтарлықтай дәрілік өзара әрекеттесу күтілмейді.</w:t>
      </w:r>
    </w:p>
    <w:p w14:paraId="7C8A45E9" w14:textId="77777777" w:rsidR="00030640" w:rsidRPr="00801951" w:rsidRDefault="00816502" w:rsidP="00030640">
      <w:pPr>
        <w:spacing w:after="0" w:line="240" w:lineRule="auto"/>
        <w:jc w:val="both"/>
        <w:rPr>
          <w:rFonts w:ascii="Times New Roman" w:hAnsi="Times New Roman"/>
          <w:i/>
          <w:iCs/>
          <w:color w:val="000000"/>
          <w:sz w:val="24"/>
          <w:szCs w:val="24"/>
          <w:u w:val="single"/>
          <w:lang w:val="kk"/>
        </w:rPr>
      </w:pPr>
      <w:r w:rsidRPr="005A46FC">
        <w:rPr>
          <w:rFonts w:ascii="Times New Roman" w:hAnsi="Times New Roman"/>
          <w:i/>
          <w:iCs/>
          <w:color w:val="000000"/>
          <w:sz w:val="24"/>
          <w:szCs w:val="24"/>
          <w:u w:val="single"/>
          <w:lang w:val="kk"/>
        </w:rPr>
        <w:t>Оральді контрацептивтер</w:t>
      </w:r>
    </w:p>
    <w:p w14:paraId="5FA8EE5C" w14:textId="77777777" w:rsidR="00CE7F7F" w:rsidRPr="00801951" w:rsidRDefault="00816502" w:rsidP="00030640">
      <w:pPr>
        <w:spacing w:after="0" w:line="240" w:lineRule="auto"/>
        <w:jc w:val="both"/>
        <w:rPr>
          <w:rFonts w:ascii="Times New Roman" w:hAnsi="Times New Roman"/>
          <w:color w:val="000000"/>
          <w:sz w:val="24"/>
          <w:szCs w:val="24"/>
          <w:lang w:val="kk"/>
        </w:rPr>
      </w:pPr>
      <w:r w:rsidRPr="005A46FC">
        <w:rPr>
          <w:rFonts w:ascii="Times New Roman" w:hAnsi="Times New Roman"/>
          <w:color w:val="000000"/>
          <w:sz w:val="24"/>
          <w:szCs w:val="24"/>
          <w:lang w:val="kk"/>
        </w:rPr>
        <w:t>Қазіргі уақытта ленватиниб гормондық контрацептивтердің тиімділігін төмендетуі мүмкін-мүмкін еместігі белгісіз, демек пероральді гормондық контрацептивтерді қолданатын әйелдерге бөгеттік әдісті қосу керек (4.6 бөлімін қараңыз).</w:t>
      </w:r>
    </w:p>
    <w:p w14:paraId="6ECD1CDB" w14:textId="77777777" w:rsidR="00030640" w:rsidRPr="00801951" w:rsidRDefault="00030640" w:rsidP="00030640">
      <w:pPr>
        <w:spacing w:after="0" w:line="240" w:lineRule="auto"/>
        <w:jc w:val="both"/>
        <w:rPr>
          <w:rFonts w:ascii="Times New Roman" w:eastAsia="Times New Roman" w:hAnsi="Times New Roman"/>
          <w:b/>
          <w:sz w:val="24"/>
          <w:szCs w:val="24"/>
          <w:lang w:val="kk" w:eastAsia="ru-RU"/>
        </w:rPr>
      </w:pPr>
    </w:p>
    <w:p w14:paraId="4DD8EACE" w14:textId="77777777" w:rsidR="00B05BD1" w:rsidRPr="00801951" w:rsidRDefault="00816502" w:rsidP="0078568D">
      <w:pPr>
        <w:spacing w:after="0" w:line="240" w:lineRule="auto"/>
        <w:jc w:val="both"/>
        <w:rPr>
          <w:rFonts w:ascii="Times New Roman" w:eastAsia="Times New Roman" w:hAnsi="Times New Roman"/>
          <w:b/>
          <w:sz w:val="24"/>
          <w:szCs w:val="24"/>
          <w:lang w:val="kk" w:eastAsia="ru-RU"/>
        </w:rPr>
      </w:pPr>
      <w:r w:rsidRPr="005A46FC">
        <w:rPr>
          <w:rFonts w:ascii="Times New Roman" w:eastAsia="Times New Roman" w:hAnsi="Times New Roman"/>
          <w:b/>
          <w:sz w:val="24"/>
          <w:szCs w:val="24"/>
          <w:lang w:val="kk" w:eastAsia="ru-RU"/>
        </w:rPr>
        <w:t>4.6 Фертильділік, жүктілік және лактация</w:t>
      </w:r>
    </w:p>
    <w:p w14:paraId="15B4B462" w14:textId="77777777" w:rsidR="00030640" w:rsidRPr="00801951" w:rsidRDefault="00816502" w:rsidP="00030640">
      <w:pPr>
        <w:spacing w:after="0" w:line="240" w:lineRule="auto"/>
        <w:jc w:val="both"/>
        <w:rPr>
          <w:rFonts w:ascii="Times New Roman" w:hAnsi="Times New Roman"/>
          <w:i/>
          <w:color w:val="000000"/>
          <w:sz w:val="24"/>
          <w:szCs w:val="24"/>
          <w:lang w:val="kk"/>
        </w:rPr>
      </w:pPr>
      <w:r w:rsidRPr="005A46FC">
        <w:rPr>
          <w:rFonts w:ascii="Times New Roman" w:hAnsi="Times New Roman"/>
          <w:i/>
          <w:color w:val="000000"/>
          <w:sz w:val="24"/>
          <w:szCs w:val="24"/>
          <w:lang w:val="kk"/>
        </w:rPr>
        <w:t>Репродукциялық жастағы әйелдер</w:t>
      </w:r>
    </w:p>
    <w:p w14:paraId="5078DB62" w14:textId="77777777" w:rsidR="00030640" w:rsidRPr="00801951" w:rsidRDefault="00816502" w:rsidP="00030640">
      <w:pPr>
        <w:spacing w:after="0" w:line="240" w:lineRule="auto"/>
        <w:jc w:val="both"/>
        <w:rPr>
          <w:rFonts w:ascii="Times New Roman" w:hAnsi="Times New Roman"/>
          <w:iCs/>
          <w:color w:val="000000"/>
          <w:sz w:val="24"/>
          <w:szCs w:val="24"/>
          <w:lang w:val="kk"/>
        </w:rPr>
      </w:pPr>
      <w:r w:rsidRPr="005A46FC">
        <w:rPr>
          <w:rFonts w:ascii="Times New Roman" w:hAnsi="Times New Roman"/>
          <w:iCs/>
          <w:color w:val="000000"/>
          <w:sz w:val="24"/>
          <w:szCs w:val="24"/>
          <w:lang w:val="kk"/>
        </w:rPr>
        <w:t>Репродукциялық жастағы әйелдер жүкті болып қалудан сақтану керек және ленватинибпен емделген кезде және емдеу аяқталғаннан кейін кем дегенде бір ай ішінде аса тиімді контрацепция әдістерін қолдануы керек. Қазіргі уақытта ленватиниб гормондық контрацептивтердің тиімділігін төмендетуі мүмкін-мүмкін еместігі белгісіз, сондықтан пероральді гормондық контрацептивтерді қолданатын әйелдерге бөгеттік әдісті қосу керек.</w:t>
      </w:r>
    </w:p>
    <w:p w14:paraId="478518E4" w14:textId="77777777" w:rsidR="00B05BD1" w:rsidRPr="00801951" w:rsidRDefault="00816502" w:rsidP="0078568D">
      <w:pPr>
        <w:spacing w:after="0" w:line="240" w:lineRule="auto"/>
        <w:jc w:val="both"/>
        <w:rPr>
          <w:rFonts w:ascii="Times New Roman" w:hAnsi="Times New Roman"/>
          <w:i/>
          <w:color w:val="000000"/>
          <w:sz w:val="24"/>
          <w:szCs w:val="24"/>
          <w:lang w:val="kk"/>
        </w:rPr>
      </w:pPr>
      <w:r w:rsidRPr="005A46FC">
        <w:rPr>
          <w:rFonts w:ascii="Times New Roman" w:hAnsi="Times New Roman"/>
          <w:i/>
          <w:color w:val="000000"/>
          <w:sz w:val="24"/>
          <w:szCs w:val="24"/>
          <w:lang w:val="kk"/>
        </w:rPr>
        <w:t>Жүктілік</w:t>
      </w:r>
    </w:p>
    <w:p w14:paraId="5818B7F2" w14:textId="77777777" w:rsidR="00030640" w:rsidRPr="00801951" w:rsidRDefault="00816502" w:rsidP="00030640">
      <w:pPr>
        <w:spacing w:after="0" w:line="240" w:lineRule="auto"/>
        <w:jc w:val="both"/>
        <w:rPr>
          <w:rFonts w:ascii="Times New Roman" w:hAnsi="Times New Roman"/>
          <w:iCs/>
          <w:color w:val="000000"/>
          <w:sz w:val="24"/>
          <w:szCs w:val="24"/>
          <w:lang w:val="kk"/>
        </w:rPr>
      </w:pPr>
      <w:r w:rsidRPr="005A46FC">
        <w:rPr>
          <w:rFonts w:ascii="Times New Roman" w:hAnsi="Times New Roman"/>
          <w:iCs/>
          <w:color w:val="000000"/>
          <w:sz w:val="24"/>
          <w:szCs w:val="24"/>
          <w:lang w:val="kk"/>
        </w:rPr>
        <w:t>Жүкті әйелдердің ленватинибті қолданғаны туралы деректер жоқ. Ленватиниб егеуқұйрықтар мен үй қояндарына енгізілгенде эмбриоуытты және тератогендік әсер етті (5.3 бөлімін қараңыз).</w:t>
      </w:r>
    </w:p>
    <w:p w14:paraId="4755A5F1" w14:textId="77777777" w:rsidR="00030640" w:rsidRPr="00801951" w:rsidRDefault="00AF45DC" w:rsidP="00030640">
      <w:pPr>
        <w:spacing w:after="0" w:line="240" w:lineRule="auto"/>
        <w:jc w:val="both"/>
        <w:rPr>
          <w:rFonts w:ascii="Times New Roman" w:hAnsi="Times New Roman"/>
          <w:iCs/>
          <w:color w:val="000000"/>
          <w:sz w:val="24"/>
          <w:szCs w:val="24"/>
          <w:lang w:val="kk"/>
        </w:rPr>
      </w:pPr>
      <w:r w:rsidRPr="00AF45DC">
        <w:rPr>
          <w:rFonts w:ascii="Times New Roman" w:hAnsi="Times New Roman"/>
          <w:iCs/>
          <w:color w:val="000000"/>
          <w:sz w:val="24"/>
          <w:szCs w:val="24"/>
          <w:lang w:val="kk"/>
        </w:rPr>
        <w:t>Ленватинибті, ана үшін пайда мен шарана үшін қауіпті мұқият зерттегеннен кейін және тек шұғыл қажеттілік жағдайларын қоспағанда</w:t>
      </w:r>
      <w:r w:rsidR="006245FE">
        <w:rPr>
          <w:rFonts w:ascii="Times New Roman" w:hAnsi="Times New Roman"/>
          <w:iCs/>
          <w:color w:val="000000"/>
          <w:sz w:val="24"/>
          <w:szCs w:val="24"/>
          <w:lang w:val="kk-KZ"/>
        </w:rPr>
        <w:t>,</w:t>
      </w:r>
      <w:r w:rsidRPr="00AF45DC">
        <w:rPr>
          <w:rFonts w:ascii="Times New Roman" w:hAnsi="Times New Roman"/>
          <w:iCs/>
          <w:color w:val="000000"/>
          <w:sz w:val="24"/>
          <w:szCs w:val="24"/>
          <w:lang w:val="kk"/>
        </w:rPr>
        <w:t xml:space="preserve"> жүктілік кезінде қолдануға болмайды.</w:t>
      </w:r>
    </w:p>
    <w:p w14:paraId="3BCBDF06" w14:textId="77777777" w:rsidR="00B05BD1" w:rsidRPr="00801951" w:rsidRDefault="00816502" w:rsidP="0078568D">
      <w:pPr>
        <w:spacing w:after="0" w:line="240" w:lineRule="auto"/>
        <w:jc w:val="both"/>
        <w:rPr>
          <w:rFonts w:ascii="Times New Roman" w:hAnsi="Times New Roman"/>
          <w:i/>
          <w:color w:val="000000"/>
          <w:sz w:val="24"/>
          <w:szCs w:val="24"/>
          <w:lang w:val="kk"/>
        </w:rPr>
      </w:pPr>
      <w:r w:rsidRPr="005A46FC">
        <w:rPr>
          <w:rFonts w:ascii="Times New Roman" w:hAnsi="Times New Roman"/>
          <w:i/>
          <w:color w:val="000000"/>
          <w:sz w:val="24"/>
          <w:szCs w:val="24"/>
          <w:lang w:val="kk"/>
        </w:rPr>
        <w:t>Бала емізу</w:t>
      </w:r>
    </w:p>
    <w:p w14:paraId="1737C62B" w14:textId="77777777" w:rsidR="00905AEA" w:rsidRPr="00801951" w:rsidRDefault="00816502" w:rsidP="0078568D">
      <w:pPr>
        <w:spacing w:after="0" w:line="240" w:lineRule="auto"/>
        <w:jc w:val="both"/>
        <w:rPr>
          <w:rFonts w:ascii="Times New Roman" w:hAnsi="Times New Roman"/>
          <w:iCs/>
          <w:color w:val="000000"/>
          <w:sz w:val="24"/>
          <w:szCs w:val="24"/>
          <w:lang w:val="kk"/>
        </w:rPr>
      </w:pPr>
      <w:r w:rsidRPr="005A46FC">
        <w:rPr>
          <w:rFonts w:ascii="Times New Roman" w:hAnsi="Times New Roman"/>
          <w:iCs/>
          <w:color w:val="000000"/>
          <w:sz w:val="24"/>
          <w:szCs w:val="24"/>
          <w:lang w:val="kk"/>
        </w:rPr>
        <w:t>Ленватинибтің емшек сүтімен бірге шығатын-шықпайтыны белгісіз. Ленватиниб және оның метаболиттері егеуқұйрықтардың сүтімен бірге шығады (5.3 бөлімін қараңыз). Жаңа туған нәрестелер немесе еметін жастағы балалар үшін қаупін жоққа шығаруға болмайды, демек ленватиниб бала емізгенде қарсы көрсетілімді (4.3 бөлімін қараңыз).</w:t>
      </w:r>
    </w:p>
    <w:p w14:paraId="51BA230E" w14:textId="77777777" w:rsidR="00B05BD1" w:rsidRPr="00801951" w:rsidRDefault="00816502" w:rsidP="0078568D">
      <w:pPr>
        <w:spacing w:after="0" w:line="240" w:lineRule="auto"/>
        <w:jc w:val="both"/>
        <w:rPr>
          <w:rFonts w:ascii="Times New Roman" w:hAnsi="Times New Roman"/>
          <w:i/>
          <w:color w:val="000000"/>
          <w:sz w:val="24"/>
          <w:szCs w:val="24"/>
          <w:lang w:val="kk"/>
        </w:rPr>
      </w:pPr>
      <w:r w:rsidRPr="005A46FC">
        <w:rPr>
          <w:rFonts w:ascii="Times New Roman" w:hAnsi="Times New Roman"/>
          <w:i/>
          <w:color w:val="000000"/>
          <w:sz w:val="24"/>
          <w:szCs w:val="24"/>
          <w:lang w:val="kk"/>
        </w:rPr>
        <w:t>Фертильділік</w:t>
      </w:r>
    </w:p>
    <w:p w14:paraId="6CDFBC34" w14:textId="77777777" w:rsidR="0078568D" w:rsidRPr="00801951" w:rsidRDefault="00816502" w:rsidP="0078568D">
      <w:pPr>
        <w:spacing w:after="0" w:line="240" w:lineRule="auto"/>
        <w:jc w:val="both"/>
        <w:rPr>
          <w:rFonts w:ascii="Times New Roman" w:eastAsia="Times New Roman" w:hAnsi="Times New Roman"/>
          <w:bCs/>
          <w:sz w:val="24"/>
          <w:szCs w:val="24"/>
          <w:lang w:val="kk" w:eastAsia="ru-RU"/>
        </w:rPr>
      </w:pPr>
      <w:r w:rsidRPr="005A46FC">
        <w:rPr>
          <w:rFonts w:ascii="Times New Roman" w:eastAsia="Times New Roman" w:hAnsi="Times New Roman"/>
          <w:bCs/>
          <w:sz w:val="24"/>
          <w:szCs w:val="24"/>
          <w:lang w:val="kk" w:eastAsia="ru-RU"/>
        </w:rPr>
        <w:t>Адамға әсері белгісіз. Алайда, аталық бездер мен аналық бездер үшін уыттылығы егеуқұйрықтарда, иттерде және маймылдарда байқалды (5.3 бөлімін қараңыз).</w:t>
      </w:r>
    </w:p>
    <w:p w14:paraId="5E441B36" w14:textId="77777777" w:rsidR="00905AEA" w:rsidRPr="00801951" w:rsidRDefault="00905AEA" w:rsidP="0078568D">
      <w:pPr>
        <w:spacing w:after="0" w:line="240" w:lineRule="auto"/>
        <w:jc w:val="both"/>
        <w:rPr>
          <w:rFonts w:ascii="Times New Roman" w:eastAsia="Times New Roman" w:hAnsi="Times New Roman"/>
          <w:b/>
          <w:sz w:val="24"/>
          <w:szCs w:val="24"/>
          <w:lang w:val="kk" w:eastAsia="ru-RU"/>
        </w:rPr>
      </w:pPr>
    </w:p>
    <w:p w14:paraId="75D4DE6D" w14:textId="77777777" w:rsidR="00CE7F7F" w:rsidRPr="00801951" w:rsidRDefault="00816502" w:rsidP="00CE7F7F">
      <w:pPr>
        <w:spacing w:after="0" w:line="240" w:lineRule="auto"/>
        <w:jc w:val="both"/>
        <w:rPr>
          <w:b/>
          <w:i/>
          <w:sz w:val="24"/>
          <w:szCs w:val="24"/>
          <w:lang w:val="kk"/>
        </w:rPr>
      </w:pPr>
      <w:r w:rsidRPr="005A46FC">
        <w:rPr>
          <w:rFonts w:ascii="Times New Roman" w:eastAsia="Times New Roman" w:hAnsi="Times New Roman"/>
          <w:b/>
          <w:sz w:val="24"/>
          <w:szCs w:val="24"/>
          <w:lang w:val="kk" w:eastAsia="ru-RU"/>
        </w:rPr>
        <w:t xml:space="preserve">4.7 Көлік құралдарын және қауіптілігі зор механизмдерді басқару қабілетіне әсері </w:t>
      </w:r>
      <w:bookmarkStart w:id="5" w:name="2175220282"/>
    </w:p>
    <w:p w14:paraId="0265E673" w14:textId="77777777" w:rsidR="002E04B7" w:rsidRPr="00801951" w:rsidRDefault="00816502" w:rsidP="0078568D">
      <w:pPr>
        <w:spacing w:after="0" w:line="240" w:lineRule="auto"/>
        <w:jc w:val="both"/>
        <w:rPr>
          <w:rFonts w:ascii="Times New Roman" w:eastAsia="Times New Roman" w:hAnsi="Times New Roman"/>
          <w:sz w:val="24"/>
          <w:szCs w:val="24"/>
          <w:lang w:val="kk" w:eastAsia="ru-RU"/>
        </w:rPr>
      </w:pPr>
      <w:r w:rsidRPr="005A46FC">
        <w:rPr>
          <w:rFonts w:ascii="Times New Roman" w:eastAsia="Times New Roman" w:hAnsi="Times New Roman"/>
          <w:sz w:val="24"/>
          <w:szCs w:val="24"/>
          <w:lang w:val="kk" w:eastAsia="ru-RU"/>
        </w:rPr>
        <w:t xml:space="preserve">Ленватиниб шаршау және бас айналу сияқты жағымсыз әсерлерге байланысты көлік құралдарын басқару қабілетіне және механизмдермен жұмыс істеуге шамалы әсер етеді. </w:t>
      </w:r>
      <w:r w:rsidRPr="005A46FC">
        <w:rPr>
          <w:rFonts w:ascii="Times New Roman" w:eastAsia="Times New Roman" w:hAnsi="Times New Roman"/>
          <w:sz w:val="24"/>
          <w:szCs w:val="24"/>
          <w:lang w:val="kk" w:eastAsia="ru-RU"/>
        </w:rPr>
        <w:lastRenderedPageBreak/>
        <w:t>Бұл симптомдар туындайтын пациенттерге көлік құралдарын басқарғанда немесе механизмдермен жұмыс істегенде сақ болу керек.</w:t>
      </w:r>
    </w:p>
    <w:p w14:paraId="1A467E28" w14:textId="77777777" w:rsidR="00905AEA" w:rsidRPr="00801951" w:rsidRDefault="00905AEA" w:rsidP="0078568D">
      <w:pPr>
        <w:spacing w:after="0" w:line="240" w:lineRule="auto"/>
        <w:jc w:val="both"/>
        <w:rPr>
          <w:rFonts w:ascii="Times New Roman" w:eastAsia="Times New Roman" w:hAnsi="Times New Roman"/>
          <w:b/>
          <w:sz w:val="24"/>
          <w:szCs w:val="24"/>
          <w:lang w:val="kk" w:eastAsia="ru-RU"/>
        </w:rPr>
      </w:pPr>
    </w:p>
    <w:p w14:paraId="1D6276BD" w14:textId="77777777" w:rsidR="009D67EC" w:rsidRPr="00801951" w:rsidRDefault="00816502" w:rsidP="0078568D">
      <w:pPr>
        <w:spacing w:after="0" w:line="240" w:lineRule="auto"/>
        <w:jc w:val="both"/>
        <w:rPr>
          <w:rFonts w:ascii="Times New Roman" w:hAnsi="Times New Roman"/>
          <w:color w:val="000000"/>
          <w:sz w:val="24"/>
          <w:szCs w:val="24"/>
          <w:lang w:val="kk"/>
        </w:rPr>
      </w:pPr>
      <w:r w:rsidRPr="005A46FC">
        <w:rPr>
          <w:rFonts w:ascii="Times New Roman" w:eastAsia="Times New Roman" w:hAnsi="Times New Roman"/>
          <w:b/>
          <w:sz w:val="24"/>
          <w:szCs w:val="24"/>
          <w:lang w:val="kk" w:eastAsia="ru-RU"/>
        </w:rPr>
        <w:t>4.8 Жағымсыз реакциялар</w:t>
      </w:r>
      <w:bookmarkEnd w:id="5"/>
    </w:p>
    <w:p w14:paraId="6571EF99" w14:textId="77777777" w:rsidR="00905AEA" w:rsidRPr="00801951" w:rsidRDefault="00816502" w:rsidP="00905AEA">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5F01B099" w14:textId="77777777" w:rsidR="00905AEA" w:rsidRPr="00801951" w:rsidRDefault="00816502" w:rsidP="00905AEA">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Ең жиі хабарланған жағымсыз реакциялар (пациенттердің ≥30% - ында туындаған) артериялық гипертензия (68,6%), диарея (62,8%), тәбеттің төмендеуі (51,5%), дене салмағының төмендеуі (49,1%), шаршау (45,8%), жүрек айну (44,5%), протеинурия 36,9%), стоматит (35,8%), құсу (34,5%), дисфония (34,1%), бас ауыру (34,1%), алақан-табан эритродизестезиясы синдромы (АТЭ) (32,7%) болып табылады. Артериялық гипертензия және протеинурия, әдетте, ленватинибпен емдеудің басында туындайды (4.4 және 4.8 бөлімдерін қараңыз). 3-4-дәрежелі жағымсыз реакциялардың көп бөлігі емдеудің алғашқы 6 айында туындады, тек емдеудің барлық кезеңі бойы байқалған диареяны және уақыт өте келе артуға бейім болған дене салмағының түсуін қоспағанда.</w:t>
      </w:r>
    </w:p>
    <w:p w14:paraId="5EE0CCA0" w14:textId="77777777" w:rsidR="00905AEA" w:rsidRPr="00801951" w:rsidRDefault="00816502" w:rsidP="00905AEA">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Ең маңызды ауыр жағымсыз реакциялар бүйрек жеткіліксіздігі және бұзылулар (2,4%), артериялық тромбоэмболиялар (3,9%), жүрек жеткіліксіздігі (0,7%), бассүйекішілік ісіктік қан құйылу (0,7%), PRES/RPLS (0,2%), бауыр жеткіліксіздігі (0,2%), және артериялық тромбоэмболиялар (ми қанайналымының жағдайы (1,1%), транзиторлық ишемиялық шабуыл (0,7%) және миокард инфарктісі (0,9%) болды.</w:t>
      </w:r>
    </w:p>
    <w:p w14:paraId="7116F74E" w14:textId="77777777" w:rsidR="00905AEA" w:rsidRPr="00801951" w:rsidRDefault="00816502" w:rsidP="00905AEA">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РБИ резистентті ҚБДО бар 452 пациентте дозаны азайту және емдеуді тоқтату пациенттердің тиісінше 63,1% және 19,5% - ында жағымсыз реакциямен байланысты қабылданған шаралар болды. Көбінесе дозаның төмендеуіне әкелетін жағымсыз реакциялар (пациенттердің ≥5% - ында) артериялық гипертензия, протеинурия, диарея, шаршау, қышитын папулезді бөртпелер, дене салмағының азаюы және тәбеттің төмендеуі болды. Ленватинибті қабылдауды тоқтатуға ең жиі әкелген жағымсыз реакциялар протеинурия, астения, артериялық гипертензия, ми қанайналымының бұзылуы, диарея және өкпе артериясының тромбоэмболиясы болды.</w:t>
      </w:r>
    </w:p>
    <w:p w14:paraId="191A5BBB" w14:textId="77777777" w:rsidR="00D71716" w:rsidRPr="00801951" w:rsidRDefault="00816502" w:rsidP="00D71716">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233DDA18" w14:textId="77777777" w:rsidR="00D71716" w:rsidRPr="00801951" w:rsidRDefault="00816502" w:rsidP="00D71716">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Ең жиі хабарланған жағымсыз реакциялар (пациенттердің ≥30% -ында туындаған) артериялық гипертензия (44,0%), диарея (38,1%), тәбеттің төмендеуі (34,9%), шаршау (30,6%) және дене салмағының азаюы (30,4%) болып табылады.</w:t>
      </w:r>
    </w:p>
    <w:p w14:paraId="16E4974C" w14:textId="77777777" w:rsidR="00D71716" w:rsidRPr="00801951" w:rsidRDefault="00816502" w:rsidP="00D71716">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Ең маңызды ауыр жағымсыз реакциялар бауыр жеткіліксіздігі (2,8%), бауыр энцефалопатиясы (4,6%), өңештің варикозды кеңейген веналарынан қан кету (1,4%), миға қан құйылу (0,6%), артериялық тромбоэмболия (2,0%), соның ішінде миокард инфарктісі (0,8%), ми инфарктісі (0,4%) және ми қанайналымының бұзылуы (0,4%) және бүйрек жеткіліксіздігі құбылыстары/бұзылулар (1,4%) болды. ГЦО бар пациенттерде инфекцияға, сепсиске немесе бактериялық перитонитке қатысы жоқ (ленватинибті қабылдағанда 8,7%, ГЦО емес ісіктің басқа типтеріне (1,4%) қарағанда) нейтрофилдер санының азаю жиілігі неғұрлым жоғары болды.</w:t>
      </w:r>
    </w:p>
    <w:p w14:paraId="5A8D0A83" w14:textId="77777777" w:rsidR="00D71716" w:rsidRPr="00801951" w:rsidRDefault="00816502" w:rsidP="00D71716">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ГЦО бар 496 пациентте дозаны өзгерту (тоқтату немесе төмендету) және емдеуді тоқтату пациенттердің тиісінше 62,3% және 20,2% - ында жағымсыз реакцияға байланысты қабылданған әрекеттер болды. Көбінесе дозаны өзгертуге әкелген жағымсыз реакциялар (пациенттердің ≥5% - ында) тәбеттің төмендеуін, диареяны, протеинурияны, артериялық гипертензияны, шаршауды, қышитын папулезді бөртпелерді және тромбоциттер санының азаюын қамтиды. Көбінесе ленватинибті тоқтатуға әкелген жағымсыз реакциялар бауыр энцефалопатиясы, шаршау, қандағы билирубин деңгейінің жоғарылауы, протеинурия және бауыр жеткіліксіздігі болды.</w:t>
      </w:r>
    </w:p>
    <w:p w14:paraId="6FD91D80" w14:textId="77777777" w:rsidR="00D71716" w:rsidRPr="00801951" w:rsidRDefault="00816502" w:rsidP="00D71716">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Эндометрий обыры</w:t>
      </w:r>
    </w:p>
    <w:p w14:paraId="774DB680" w14:textId="77777777" w:rsidR="00D71716" w:rsidRPr="00801951" w:rsidRDefault="00816502" w:rsidP="00D71716">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 xml:space="preserve">Пембролизумабпен біріктірілген ленватинибтің қауіпсіздігі тәулігіне бір рет 20 мг ленватиниб және әр 3 апта сайын 200 мг пембролизумаб қабылдаған, таралған ЭО бар 530 пациентте бағаланды. Ең жиі (пациенттердің ≥20% - ында кездесетін) жағымсыз реакциялар артериялық гипертензия (63%), диарея (57%), гипотиреоз (56%), жүрек айну </w:t>
      </w:r>
      <w:r w:rsidRPr="005A46FC">
        <w:rPr>
          <w:rFonts w:ascii="Times New Roman" w:hAnsi="Times New Roman"/>
          <w:sz w:val="24"/>
          <w:szCs w:val="24"/>
          <w:lang w:val="kk"/>
        </w:rPr>
        <w:lastRenderedPageBreak/>
        <w:t>(51%), тәбеттің төмендеуі (47%), құсу (39%), шаршау (38%), салмақ түсу (35%), артралгия (33%), протеинурия (29%), іш қату (27%), бас ауыру (27%), несеп шығару жолдарының инфекциясы (27%), дисфония (25%), іштің ауыруы (23%), астения (23%), алақан-табан эритродизестезиясы синдромы (23%), стоматит (23%), анемия (22%) және гипомагниемия (20%) болды.</w:t>
      </w:r>
    </w:p>
    <w:p w14:paraId="7B5F4834" w14:textId="77777777" w:rsidR="00D71716" w:rsidRPr="00801951" w:rsidRDefault="00816502" w:rsidP="00D71716">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Ең жиі (пациенттердің ≥5% - ында кездеседі) ауыр (≥3-дәреже) жағымсыз реакциялар артериялық гипертензия (37,2%), дене салмағының азаюы (9,1%), диарея (8,1%), липаза деңгейінің жоғарылауы (7,7%), тәбеттің төмендеуі (6,4%), астения (6%), шаршау (6%), гипокалиемия (5,7%), анемия (5,3%) және протеинурия (5,1%) болды.</w:t>
      </w:r>
    </w:p>
    <w:p w14:paraId="1161EEE6" w14:textId="77777777" w:rsidR="00FE592D" w:rsidRPr="00801951" w:rsidRDefault="00816502" w:rsidP="00D71716">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Ленватинибті тоқтату пациенттердің 30,6% - ында болды, ал ленватинибті де, пембролизумабты да қабылдауды тоқтату жағымсыз реакцияларға байланысты пациенттердің 15,3% -ында болды. Ленватинибті тоқтатуға әкелген ең жиі (≥1% пациенттерде кездесетін) жағымсыз реакциялар артериялық гипертензия (1,9%), диарея (1,3%), астения (1,3%), тәбеттің төмендеуі (1,3%), протеинурия (1,3%) және дене салмағының азаюы (1,1%) болды.</w:t>
      </w:r>
    </w:p>
    <w:p w14:paraId="7516B8B4" w14:textId="77777777" w:rsidR="00FE592D" w:rsidRPr="00801951" w:rsidRDefault="00816502" w:rsidP="00D71716">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Жағымсыз реакцияларға байланысты ленватинибті қабылдауды тоқтату пациенттердің 63,2% - ында болды. Жағымсыз реакцияларға байланысты ленватиниб пен пембролизумабты қабылдауды тоқтату пациенттердің 34,3% - ында болды. Ленватинибті тоқтатуға әкелген ең жиі (≥5% пациенттерде кездесетін) жағымсыз реакциялар артериялық гипертензия (12,6%), диарея (11,5%), протеинурия (7,2%), құсу (7%), шаршау (5,7%), және тәбеттің төмендеуі (5,7%) болды.</w:t>
      </w:r>
    </w:p>
    <w:p w14:paraId="03B8D8B7" w14:textId="77777777" w:rsidR="00FE592D" w:rsidRPr="00801951" w:rsidRDefault="00816502" w:rsidP="00D71716">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Жағымсыз реакцияларға байланысты ленватиниб дозасын төмендету пациенттердің 67,0% - ында байқалды. Ленватиниб дозасының төмендетуге әкелген ең жиі (≥5% пациенттерде кездесетін) жағымсыз реакциялар артериялық гипертензия (16,2%), диарея (12,5%), алақан-табан эритродизестезиясы синдромы (9,1%), шаршау (8,7%), протеинурия (7,7%), тәбеттің төмендеуі (6,6%), жүрек айну (5,5%), астения (5,1%) және салмақ түсу (5,1%) болды.</w:t>
      </w:r>
    </w:p>
    <w:p w14:paraId="655E99C1" w14:textId="77777777" w:rsidR="00387A7E" w:rsidRPr="00801951" w:rsidRDefault="00816502" w:rsidP="00387A7E">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Жағымсыз реакциялардың кестелік тізімі</w:t>
      </w:r>
    </w:p>
    <w:p w14:paraId="793D6092" w14:textId="77777777" w:rsidR="00387A7E" w:rsidRPr="00801951" w:rsidRDefault="00816502" w:rsidP="00387A7E">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Ленватинибтің монотерапия ретіндегі қауіпсіздік бейіні ҚБДО бар 452 пациент пен ГЦО бар 496 пациент деректеріне негізделген; ҚБДО және ГЦО бар пациенттерде препараттарға жалпы жағымсыз реакцияларды ғана сипаттауға мүмкіндік береді. Бұл бөлімде ұсынылған жағымсыз реакциялар ҚБДО және ГЦО бар пациенттердің қауіпсіздігі туралы деректерге негізделген (5.1 бөлімін қараңыз).</w:t>
      </w:r>
    </w:p>
    <w:p w14:paraId="42AEAA9D" w14:textId="77777777" w:rsidR="00387A7E" w:rsidRPr="00801951" w:rsidRDefault="00816502" w:rsidP="00387A7E">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Ленватинибтің біріктірілген ем ретіндегі қауіпсіздік бейіні пембролизумабпен біріктірілген ленватиниб қабылдаған, ЭО бар 530 пациент деректеріне негізделген (5.1 бөлімін қараңыз).</w:t>
      </w:r>
    </w:p>
    <w:p w14:paraId="41D42054" w14:textId="77777777" w:rsidR="00387A7E" w:rsidRPr="00801951" w:rsidRDefault="00816502" w:rsidP="00387A7E">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ҚБДО, ГЦО және ЭО кезінде клиникалық зерттеулер барысында байқалған жағымсыз реакциялар, сондай-ақ ленватинибті тіркеуден кейін қолданғандығы туралы хабарламалар 6-кестеде келтірілген. Жағымсыз реакциялардың жиілік санаты жеке популяциялардағы жиілікті неғұрлым консервативті бағалауды білдіреді. Ленватинибпен немесе біріктірілген ем компоненттерімен монотерапия кезінде туындайтыны белгілі жағымсыз реакциялар, егер ондай реакциялар біріктірілген емнің клиникалық зерттеулерінде хабарланбаған болса да, осы дәрілік заттармен біріктіріп емдегенде туындауы мүмкін.</w:t>
      </w:r>
    </w:p>
    <w:p w14:paraId="01E90173" w14:textId="77777777" w:rsidR="002B1E68" w:rsidRPr="00801951" w:rsidRDefault="00816502" w:rsidP="00D71716">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Ленватинибті біріктіріп енгізген кездегі қауіпсіздігі туралы қосымша мәліметті Біріктірілген емнің тиісті компонентін (пембролизумаб) қолдану жөніндегі нұсқаулықтан қараңыз.</w:t>
      </w:r>
    </w:p>
    <w:p w14:paraId="62E93E77" w14:textId="77777777" w:rsidR="00957BAF" w:rsidRPr="00801951" w:rsidRDefault="00816502" w:rsidP="00957BAF">
      <w:pPr>
        <w:spacing w:after="0" w:line="240" w:lineRule="auto"/>
        <w:jc w:val="both"/>
        <w:rPr>
          <w:rFonts w:ascii="Times New Roman" w:hAnsi="Times New Roman"/>
          <w:i/>
          <w:sz w:val="24"/>
          <w:szCs w:val="24"/>
          <w:lang w:val="kk"/>
        </w:rPr>
      </w:pPr>
      <w:r w:rsidRPr="005A46FC">
        <w:rPr>
          <w:rFonts w:ascii="Times New Roman" w:eastAsia="Times New Roman" w:hAnsi="Times New Roman"/>
          <w:bCs/>
          <w:i/>
          <w:sz w:val="24"/>
          <w:szCs w:val="24"/>
          <w:lang w:val="kk" w:eastAsia="ru-RU"/>
        </w:rPr>
        <w:t>Жағымсыз құбылыстардың жиілігін анықтау мынадай критерийлерге сәйкес жүргізіледі: өте жиі (≥ 1/10), жиі (≥1/100-ден &lt; 1/10-ға дейін), жиі емес (≥ 1/1000-нан &lt; 1/100-ге дейін), сирек (≥1/10000-нан &lt; 1/1000-ға дейін), өте сирек (&lt; 1/10000), белгісіз (қолда бар деректер негізінде бағалау мүмкін емес)</w:t>
      </w:r>
    </w:p>
    <w:p w14:paraId="290E4316" w14:textId="77777777" w:rsidR="00387A7E" w:rsidRPr="00801951" w:rsidRDefault="00816502" w:rsidP="00957BAF">
      <w:pPr>
        <w:spacing w:after="0" w:line="240" w:lineRule="auto"/>
        <w:jc w:val="both"/>
        <w:rPr>
          <w:rFonts w:ascii="Times New Roman" w:hAnsi="Times New Roman"/>
          <w:iCs/>
          <w:sz w:val="24"/>
          <w:szCs w:val="24"/>
          <w:lang w:val="kk"/>
        </w:rPr>
      </w:pPr>
      <w:r w:rsidRPr="005A46FC">
        <w:rPr>
          <w:rFonts w:ascii="Times New Roman" w:hAnsi="Times New Roman"/>
          <w:iCs/>
          <w:sz w:val="24"/>
          <w:szCs w:val="24"/>
          <w:lang w:val="kk"/>
        </w:rPr>
        <w:t>Әрбір жиілік санатында жағымсыз әсерлер ауырлығының кему тәртібімен берілген.</w:t>
      </w:r>
    </w:p>
    <w:p w14:paraId="23306408" w14:textId="77777777" w:rsidR="00CE5915" w:rsidRPr="00801951" w:rsidRDefault="00CE5915" w:rsidP="00957BAF">
      <w:pPr>
        <w:spacing w:after="0" w:line="240" w:lineRule="auto"/>
        <w:jc w:val="both"/>
        <w:rPr>
          <w:rFonts w:ascii="Times New Roman" w:hAnsi="Times New Roman"/>
          <w:iCs/>
          <w:sz w:val="24"/>
          <w:szCs w:val="24"/>
          <w:lang w:val="k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3076"/>
        <w:gridCol w:w="3083"/>
      </w:tblGrid>
      <w:tr w:rsidR="00E25EE5" w:rsidRPr="0085131D" w14:paraId="79EFE74D" w14:textId="77777777" w:rsidTr="00FD3A41">
        <w:tc>
          <w:tcPr>
            <w:tcW w:w="9287" w:type="dxa"/>
            <w:gridSpan w:val="3"/>
            <w:shd w:val="clear" w:color="auto" w:fill="auto"/>
          </w:tcPr>
          <w:p w14:paraId="127A53DC" w14:textId="77777777" w:rsidR="00387A7E" w:rsidRPr="00801951" w:rsidRDefault="00816502" w:rsidP="00FD3A41">
            <w:pPr>
              <w:spacing w:after="0" w:line="240" w:lineRule="auto"/>
              <w:jc w:val="both"/>
              <w:rPr>
                <w:rFonts w:ascii="Times New Roman" w:hAnsi="Times New Roman"/>
                <w:b/>
                <w:bCs/>
                <w:iCs/>
                <w:sz w:val="24"/>
                <w:szCs w:val="24"/>
                <w:lang w:val="kk"/>
              </w:rPr>
            </w:pPr>
            <w:r w:rsidRPr="005A46FC">
              <w:rPr>
                <w:rFonts w:ascii="Times New Roman" w:hAnsi="Times New Roman"/>
                <w:b/>
                <w:bCs/>
                <w:iCs/>
                <w:sz w:val="24"/>
                <w:szCs w:val="24"/>
                <w:lang w:val="kk"/>
              </w:rPr>
              <w:t>6-кесте. Ленватиниб қабылдаған пациенттерде тіркелген жағымсыз реакциялар</w:t>
            </w:r>
            <w:r w:rsidRPr="005A46FC">
              <w:rPr>
                <w:rFonts w:ascii="Times New Roman" w:hAnsi="Times New Roman"/>
                <w:b/>
                <w:bCs/>
                <w:iCs/>
                <w:sz w:val="24"/>
                <w:szCs w:val="24"/>
                <w:vertAlign w:val="superscript"/>
                <w:lang w:val="kk"/>
              </w:rPr>
              <w:t>§</w:t>
            </w:r>
          </w:p>
        </w:tc>
      </w:tr>
      <w:tr w:rsidR="00E25EE5" w14:paraId="62173FCF" w14:textId="77777777" w:rsidTr="00FD3A41">
        <w:tc>
          <w:tcPr>
            <w:tcW w:w="3095" w:type="dxa"/>
            <w:shd w:val="clear" w:color="auto" w:fill="auto"/>
          </w:tcPr>
          <w:p w14:paraId="038960A6" w14:textId="77777777" w:rsidR="00387A7E"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Жүйелік-ағзалық класс</w:t>
            </w:r>
          </w:p>
        </w:tc>
        <w:tc>
          <w:tcPr>
            <w:tcW w:w="3096" w:type="dxa"/>
            <w:vMerge w:val="restart"/>
            <w:shd w:val="clear" w:color="auto" w:fill="auto"/>
          </w:tcPr>
          <w:p w14:paraId="484D7488" w14:textId="77777777" w:rsidR="00387A7E"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 xml:space="preserve">Ленватинибпен ем </w:t>
            </w:r>
          </w:p>
        </w:tc>
        <w:tc>
          <w:tcPr>
            <w:tcW w:w="3096" w:type="dxa"/>
            <w:vMerge w:val="restart"/>
            <w:shd w:val="clear" w:color="auto" w:fill="auto"/>
          </w:tcPr>
          <w:p w14:paraId="5E7C5009" w14:textId="77777777" w:rsidR="00387A7E"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Пембролизумабпен біріктірілген ем</w:t>
            </w:r>
          </w:p>
        </w:tc>
      </w:tr>
      <w:tr w:rsidR="00E25EE5" w14:paraId="7F2D5851" w14:textId="77777777" w:rsidTr="00FD3A41">
        <w:tc>
          <w:tcPr>
            <w:tcW w:w="3095" w:type="dxa"/>
            <w:shd w:val="clear" w:color="auto" w:fill="auto"/>
          </w:tcPr>
          <w:p w14:paraId="30F7E089" w14:textId="77777777" w:rsidR="00387A7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MedDRA бойынша терминология</w:t>
            </w:r>
          </w:p>
        </w:tc>
        <w:tc>
          <w:tcPr>
            <w:tcW w:w="3096" w:type="dxa"/>
            <w:vMerge/>
            <w:shd w:val="clear" w:color="auto" w:fill="auto"/>
          </w:tcPr>
          <w:p w14:paraId="306DB6AC" w14:textId="77777777" w:rsidR="00387A7E" w:rsidRPr="005A46FC" w:rsidRDefault="00387A7E" w:rsidP="00FD3A41">
            <w:pPr>
              <w:spacing w:after="0" w:line="240" w:lineRule="auto"/>
              <w:jc w:val="both"/>
              <w:rPr>
                <w:rFonts w:ascii="Times New Roman" w:hAnsi="Times New Roman"/>
                <w:iCs/>
                <w:sz w:val="24"/>
                <w:szCs w:val="24"/>
              </w:rPr>
            </w:pPr>
          </w:p>
        </w:tc>
        <w:tc>
          <w:tcPr>
            <w:tcW w:w="3096" w:type="dxa"/>
            <w:vMerge/>
            <w:shd w:val="clear" w:color="auto" w:fill="auto"/>
          </w:tcPr>
          <w:p w14:paraId="7C05A239" w14:textId="77777777" w:rsidR="00387A7E" w:rsidRPr="005A46FC" w:rsidRDefault="00387A7E" w:rsidP="00FD3A41">
            <w:pPr>
              <w:spacing w:after="0" w:line="240" w:lineRule="auto"/>
              <w:jc w:val="both"/>
              <w:rPr>
                <w:rFonts w:ascii="Times New Roman" w:hAnsi="Times New Roman"/>
                <w:iCs/>
                <w:sz w:val="24"/>
                <w:szCs w:val="24"/>
              </w:rPr>
            </w:pPr>
          </w:p>
        </w:tc>
      </w:tr>
      <w:tr w:rsidR="00E25EE5" w14:paraId="2C9D2F22" w14:textId="77777777" w:rsidTr="00FD3A41">
        <w:tc>
          <w:tcPr>
            <w:tcW w:w="9287" w:type="dxa"/>
            <w:gridSpan w:val="3"/>
            <w:shd w:val="clear" w:color="auto" w:fill="auto"/>
          </w:tcPr>
          <w:p w14:paraId="09A2261F" w14:textId="77777777" w:rsidR="003F6126"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Инфекциялар мен инвазиялар</w:t>
            </w:r>
          </w:p>
        </w:tc>
      </w:tr>
      <w:tr w:rsidR="00E25EE5" w14:paraId="1BB53354" w14:textId="77777777" w:rsidTr="00FD3A41">
        <w:tc>
          <w:tcPr>
            <w:tcW w:w="3095" w:type="dxa"/>
            <w:shd w:val="clear" w:color="auto" w:fill="auto"/>
          </w:tcPr>
          <w:p w14:paraId="2525E3D9" w14:textId="77777777" w:rsidR="00387A7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39A2D406" w14:textId="77777777" w:rsidR="00387A7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Несеп шығару жолдарының инфекциялары</w:t>
            </w:r>
          </w:p>
        </w:tc>
        <w:tc>
          <w:tcPr>
            <w:tcW w:w="3096" w:type="dxa"/>
            <w:shd w:val="clear" w:color="auto" w:fill="auto"/>
          </w:tcPr>
          <w:p w14:paraId="36ACBC01" w14:textId="77777777" w:rsidR="00387A7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Несеп шығару жолдарының инфекциялары</w:t>
            </w:r>
          </w:p>
        </w:tc>
      </w:tr>
      <w:tr w:rsidR="00E25EE5" w14:paraId="18E922A6" w14:textId="77777777" w:rsidTr="00FD3A41">
        <w:tc>
          <w:tcPr>
            <w:tcW w:w="3095" w:type="dxa"/>
            <w:shd w:val="clear" w:color="auto" w:fill="auto"/>
          </w:tcPr>
          <w:p w14:paraId="117EE380"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 емес</w:t>
            </w:r>
          </w:p>
        </w:tc>
        <w:tc>
          <w:tcPr>
            <w:tcW w:w="3096" w:type="dxa"/>
            <w:shd w:val="clear" w:color="auto" w:fill="auto"/>
          </w:tcPr>
          <w:p w14:paraId="4BEA7200"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Бұтаралық абсцесс</w:t>
            </w:r>
          </w:p>
        </w:tc>
        <w:tc>
          <w:tcPr>
            <w:tcW w:w="3096" w:type="dxa"/>
            <w:shd w:val="clear" w:color="auto" w:fill="auto"/>
          </w:tcPr>
          <w:p w14:paraId="7C24554B"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Бұтаралық абсцесс</w:t>
            </w:r>
          </w:p>
        </w:tc>
      </w:tr>
      <w:tr w:rsidR="00E25EE5" w14:paraId="168F65EB" w14:textId="77777777" w:rsidTr="00FD3A41">
        <w:tc>
          <w:tcPr>
            <w:tcW w:w="9287" w:type="dxa"/>
            <w:gridSpan w:val="3"/>
            <w:shd w:val="clear" w:color="auto" w:fill="auto"/>
          </w:tcPr>
          <w:p w14:paraId="42E2EC48" w14:textId="77777777" w:rsidR="003F6126"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Қан және лимфа жүйесі тарапынан бұзылулар</w:t>
            </w:r>
          </w:p>
        </w:tc>
      </w:tr>
      <w:tr w:rsidR="00E25EE5" w14:paraId="051A78AD" w14:textId="77777777" w:rsidTr="00FD3A41">
        <w:tc>
          <w:tcPr>
            <w:tcW w:w="3095" w:type="dxa"/>
            <w:shd w:val="clear" w:color="auto" w:fill="auto"/>
          </w:tcPr>
          <w:p w14:paraId="1645A118"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0841DC74"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Тромбоцитопения</w:t>
            </w:r>
            <w:r w:rsidRPr="005A46FC">
              <w:rPr>
                <w:rFonts w:ascii="Times New Roman" w:hAnsi="Times New Roman"/>
                <w:iCs/>
                <w:sz w:val="24"/>
                <w:szCs w:val="24"/>
                <w:vertAlign w:val="superscript"/>
                <w:lang w:val="kk"/>
              </w:rPr>
              <w:t xml:space="preserve">a,++ </w:t>
            </w:r>
            <w:r w:rsidRPr="005A46FC">
              <w:rPr>
                <w:rFonts w:ascii="Times New Roman" w:hAnsi="Times New Roman"/>
                <w:iCs/>
                <w:sz w:val="24"/>
                <w:szCs w:val="24"/>
                <w:lang w:val="kk"/>
              </w:rPr>
              <w:t>Лимфопения</w:t>
            </w:r>
            <w:r w:rsidRPr="005A46FC">
              <w:rPr>
                <w:rFonts w:ascii="Times New Roman" w:hAnsi="Times New Roman"/>
                <w:iCs/>
                <w:sz w:val="24"/>
                <w:szCs w:val="24"/>
                <w:vertAlign w:val="superscript"/>
                <w:lang w:val="kk"/>
              </w:rPr>
              <w:t>a,++</w:t>
            </w:r>
          </w:p>
          <w:p w14:paraId="61B31399"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Лейкопения</w:t>
            </w:r>
            <w:r w:rsidRPr="005A46FC">
              <w:rPr>
                <w:rFonts w:ascii="Times New Roman" w:hAnsi="Times New Roman"/>
                <w:iCs/>
                <w:sz w:val="24"/>
                <w:szCs w:val="24"/>
                <w:vertAlign w:val="superscript"/>
                <w:lang w:val="kk"/>
              </w:rPr>
              <w:t>а,++</w:t>
            </w:r>
          </w:p>
          <w:p w14:paraId="2E03BD09"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Нейтропения</w:t>
            </w:r>
            <w:r w:rsidRPr="005A46FC">
              <w:rPr>
                <w:rFonts w:ascii="Times New Roman" w:hAnsi="Times New Roman"/>
                <w:iCs/>
                <w:sz w:val="24"/>
                <w:szCs w:val="24"/>
                <w:vertAlign w:val="superscript"/>
                <w:lang w:val="kk"/>
              </w:rPr>
              <w:t>a,++</w:t>
            </w:r>
          </w:p>
        </w:tc>
        <w:tc>
          <w:tcPr>
            <w:tcW w:w="3096" w:type="dxa"/>
            <w:shd w:val="clear" w:color="auto" w:fill="auto"/>
          </w:tcPr>
          <w:p w14:paraId="6077BDB0"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Тромбоцитопения</w:t>
            </w:r>
            <w:r w:rsidRPr="005A46FC">
              <w:rPr>
                <w:rFonts w:ascii="Times New Roman" w:hAnsi="Times New Roman"/>
                <w:iCs/>
                <w:sz w:val="24"/>
                <w:szCs w:val="24"/>
                <w:vertAlign w:val="superscript"/>
                <w:lang w:val="kk"/>
              </w:rPr>
              <w:t>a,++</w:t>
            </w:r>
          </w:p>
          <w:p w14:paraId="6CB4E459"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Лимфопения</w:t>
            </w:r>
            <w:r w:rsidRPr="005A46FC">
              <w:rPr>
                <w:rFonts w:ascii="Times New Roman" w:hAnsi="Times New Roman"/>
                <w:iCs/>
                <w:sz w:val="24"/>
                <w:szCs w:val="24"/>
                <w:vertAlign w:val="superscript"/>
                <w:lang w:val="kk"/>
              </w:rPr>
              <w:t>a,++</w:t>
            </w:r>
          </w:p>
          <w:p w14:paraId="72A91B3F"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Лейкопения</w:t>
            </w:r>
            <w:r w:rsidRPr="005A46FC">
              <w:rPr>
                <w:rFonts w:ascii="Times New Roman" w:hAnsi="Times New Roman"/>
                <w:iCs/>
                <w:sz w:val="24"/>
                <w:szCs w:val="24"/>
                <w:vertAlign w:val="superscript"/>
                <w:lang w:val="kk"/>
              </w:rPr>
              <w:t>а,++</w:t>
            </w:r>
          </w:p>
          <w:p w14:paraId="5C8735E6"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Нейтропения</w:t>
            </w:r>
            <w:r w:rsidRPr="005A46FC">
              <w:rPr>
                <w:rFonts w:ascii="Times New Roman" w:hAnsi="Times New Roman"/>
                <w:iCs/>
                <w:sz w:val="24"/>
                <w:szCs w:val="24"/>
                <w:vertAlign w:val="superscript"/>
                <w:lang w:val="kk"/>
              </w:rPr>
              <w:t>a,++</w:t>
            </w:r>
          </w:p>
          <w:p w14:paraId="4A2B95B1"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Анемия</w:t>
            </w:r>
          </w:p>
        </w:tc>
      </w:tr>
      <w:tr w:rsidR="00E25EE5" w14:paraId="1E6E2865" w14:textId="77777777" w:rsidTr="00FD3A41">
        <w:tc>
          <w:tcPr>
            <w:tcW w:w="3095" w:type="dxa"/>
            <w:shd w:val="clear" w:color="auto" w:fill="auto"/>
          </w:tcPr>
          <w:p w14:paraId="6394425D"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 емес</w:t>
            </w:r>
          </w:p>
        </w:tc>
        <w:tc>
          <w:tcPr>
            <w:tcW w:w="3096" w:type="dxa"/>
            <w:shd w:val="clear" w:color="auto" w:fill="auto"/>
          </w:tcPr>
          <w:p w14:paraId="49C2C87F"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Көкбауыр инфарктісі</w:t>
            </w:r>
          </w:p>
        </w:tc>
        <w:tc>
          <w:tcPr>
            <w:tcW w:w="3096" w:type="dxa"/>
            <w:shd w:val="clear" w:color="auto" w:fill="auto"/>
          </w:tcPr>
          <w:p w14:paraId="50927A64" w14:textId="77777777" w:rsidR="003F6126" w:rsidRPr="005A46FC" w:rsidRDefault="003F6126" w:rsidP="00FD3A41">
            <w:pPr>
              <w:spacing w:after="0" w:line="240" w:lineRule="auto"/>
              <w:jc w:val="both"/>
              <w:rPr>
                <w:rFonts w:ascii="Times New Roman" w:hAnsi="Times New Roman"/>
                <w:iCs/>
                <w:sz w:val="24"/>
                <w:szCs w:val="24"/>
              </w:rPr>
            </w:pPr>
          </w:p>
        </w:tc>
      </w:tr>
      <w:tr w:rsidR="00E25EE5" w14:paraId="27E2134F" w14:textId="77777777" w:rsidTr="00FD3A41">
        <w:tc>
          <w:tcPr>
            <w:tcW w:w="9287" w:type="dxa"/>
            <w:gridSpan w:val="3"/>
            <w:shd w:val="clear" w:color="auto" w:fill="auto"/>
          </w:tcPr>
          <w:p w14:paraId="03106AE9" w14:textId="77777777" w:rsidR="003F6126"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Эндокриндік бұзылулар</w:t>
            </w:r>
          </w:p>
        </w:tc>
      </w:tr>
      <w:tr w:rsidR="00E25EE5" w14:paraId="356518EF" w14:textId="77777777" w:rsidTr="00FD3A41">
        <w:tc>
          <w:tcPr>
            <w:tcW w:w="3095" w:type="dxa"/>
            <w:shd w:val="clear" w:color="auto" w:fill="auto"/>
          </w:tcPr>
          <w:p w14:paraId="270B8D0D"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012F03EB"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Гипотиреоз</w:t>
            </w:r>
          </w:p>
          <w:p w14:paraId="03B5F9D5"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Қандағы тиреотроп</w:t>
            </w:r>
            <w:r w:rsidR="002A616F">
              <w:rPr>
                <w:rFonts w:ascii="Times New Roman" w:hAnsi="Times New Roman"/>
                <w:iCs/>
                <w:sz w:val="24"/>
                <w:szCs w:val="24"/>
                <w:lang w:val="kk-KZ"/>
              </w:rPr>
              <w:t>ты</w:t>
            </w:r>
            <w:r w:rsidRPr="005A46FC">
              <w:rPr>
                <w:rFonts w:ascii="Times New Roman" w:hAnsi="Times New Roman"/>
                <w:iCs/>
                <w:sz w:val="24"/>
                <w:szCs w:val="24"/>
                <w:lang w:val="kk"/>
              </w:rPr>
              <w:t xml:space="preserve"> гормон деңгейінің жоғарылауы</w:t>
            </w:r>
            <w:r w:rsidRPr="005A46FC">
              <w:rPr>
                <w:rFonts w:ascii="Times New Roman" w:hAnsi="Times New Roman"/>
                <w:iCs/>
                <w:sz w:val="24"/>
                <w:szCs w:val="24"/>
                <w:vertAlign w:val="superscript"/>
                <w:lang w:val="kk"/>
              </w:rPr>
              <w:t>*,++</w:t>
            </w:r>
          </w:p>
        </w:tc>
        <w:tc>
          <w:tcPr>
            <w:tcW w:w="3096" w:type="dxa"/>
            <w:shd w:val="clear" w:color="auto" w:fill="auto"/>
          </w:tcPr>
          <w:p w14:paraId="773E2157"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Гипотиреоз</w:t>
            </w:r>
          </w:p>
          <w:p w14:paraId="2591FE73" w14:textId="77777777" w:rsidR="003F612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Қандағы тиреотроп</w:t>
            </w:r>
            <w:r w:rsidR="002A616F">
              <w:rPr>
                <w:rFonts w:ascii="Times New Roman" w:hAnsi="Times New Roman"/>
                <w:iCs/>
                <w:sz w:val="24"/>
                <w:szCs w:val="24"/>
                <w:lang w:val="kk-KZ"/>
              </w:rPr>
              <w:t>ты</w:t>
            </w:r>
            <w:r w:rsidRPr="005A46FC">
              <w:rPr>
                <w:rFonts w:ascii="Times New Roman" w:hAnsi="Times New Roman"/>
                <w:iCs/>
                <w:sz w:val="24"/>
                <w:szCs w:val="24"/>
                <w:lang w:val="kk"/>
              </w:rPr>
              <w:t xml:space="preserve"> гормон деңгейінің жоғарылауы*,</w:t>
            </w:r>
          </w:p>
          <w:p w14:paraId="6CDB5552"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гипертиреоз</w:t>
            </w:r>
          </w:p>
        </w:tc>
      </w:tr>
      <w:tr w:rsidR="00E25EE5" w14:paraId="6426918B" w14:textId="77777777" w:rsidTr="00FD3A41">
        <w:tc>
          <w:tcPr>
            <w:tcW w:w="3095" w:type="dxa"/>
            <w:shd w:val="clear" w:color="auto" w:fill="auto"/>
          </w:tcPr>
          <w:p w14:paraId="027A6344" w14:textId="77777777" w:rsidR="00B747C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w:t>
            </w:r>
          </w:p>
        </w:tc>
        <w:tc>
          <w:tcPr>
            <w:tcW w:w="3096" w:type="dxa"/>
            <w:shd w:val="clear" w:color="auto" w:fill="auto"/>
          </w:tcPr>
          <w:p w14:paraId="2C3EE466" w14:textId="77777777" w:rsidR="00B747C6" w:rsidRPr="005A46FC" w:rsidRDefault="00B747C6" w:rsidP="00FD3A41">
            <w:pPr>
              <w:spacing w:after="0" w:line="240" w:lineRule="auto"/>
              <w:jc w:val="both"/>
              <w:rPr>
                <w:rFonts w:ascii="Times New Roman" w:hAnsi="Times New Roman"/>
                <w:iCs/>
                <w:sz w:val="24"/>
                <w:szCs w:val="24"/>
              </w:rPr>
            </w:pPr>
          </w:p>
        </w:tc>
        <w:tc>
          <w:tcPr>
            <w:tcW w:w="3096" w:type="dxa"/>
            <w:shd w:val="clear" w:color="auto" w:fill="auto"/>
          </w:tcPr>
          <w:p w14:paraId="03CCD57B" w14:textId="77777777" w:rsidR="00B747C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Бүйрекүстібез жеткіліксіздігі</w:t>
            </w:r>
          </w:p>
        </w:tc>
      </w:tr>
      <w:tr w:rsidR="00E25EE5" w14:paraId="2CCC6905" w14:textId="77777777" w:rsidTr="00FD3A41">
        <w:tc>
          <w:tcPr>
            <w:tcW w:w="3095" w:type="dxa"/>
            <w:shd w:val="clear" w:color="auto" w:fill="auto"/>
          </w:tcPr>
          <w:p w14:paraId="36AA74BD" w14:textId="77777777" w:rsidR="00B747C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 емес</w:t>
            </w:r>
          </w:p>
        </w:tc>
        <w:tc>
          <w:tcPr>
            <w:tcW w:w="3096" w:type="dxa"/>
            <w:shd w:val="clear" w:color="auto" w:fill="auto"/>
          </w:tcPr>
          <w:p w14:paraId="444D3813" w14:textId="77777777" w:rsidR="00B747C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Бүйрекүстібез жеткіліксіздігі</w:t>
            </w:r>
          </w:p>
        </w:tc>
        <w:tc>
          <w:tcPr>
            <w:tcW w:w="3096" w:type="dxa"/>
            <w:shd w:val="clear" w:color="auto" w:fill="auto"/>
          </w:tcPr>
          <w:p w14:paraId="616CFA55" w14:textId="77777777" w:rsidR="00B747C6" w:rsidRPr="005A46FC" w:rsidRDefault="00B747C6" w:rsidP="00FD3A41">
            <w:pPr>
              <w:spacing w:after="0" w:line="240" w:lineRule="auto"/>
              <w:jc w:val="both"/>
              <w:rPr>
                <w:rFonts w:ascii="Times New Roman" w:hAnsi="Times New Roman"/>
                <w:iCs/>
                <w:sz w:val="24"/>
                <w:szCs w:val="24"/>
              </w:rPr>
            </w:pPr>
          </w:p>
        </w:tc>
      </w:tr>
      <w:tr w:rsidR="00E25EE5" w14:paraId="5E0444E7" w14:textId="77777777" w:rsidTr="00FD3A41">
        <w:tc>
          <w:tcPr>
            <w:tcW w:w="9287" w:type="dxa"/>
            <w:gridSpan w:val="3"/>
            <w:shd w:val="clear" w:color="auto" w:fill="auto"/>
          </w:tcPr>
          <w:p w14:paraId="38E5AC00" w14:textId="77777777" w:rsidR="00662F64"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Зат алмасу және тамақтану бұзылуы</w:t>
            </w:r>
          </w:p>
        </w:tc>
      </w:tr>
      <w:tr w:rsidR="00E25EE5" w14:paraId="2ACCC7E5" w14:textId="77777777" w:rsidTr="00FD3A41">
        <w:tc>
          <w:tcPr>
            <w:tcW w:w="3095" w:type="dxa"/>
            <w:shd w:val="clear" w:color="auto" w:fill="auto"/>
          </w:tcPr>
          <w:p w14:paraId="64D44801" w14:textId="77777777" w:rsidR="00387A7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3EDB3265"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Гипокальциемия</w:t>
            </w:r>
            <w:r w:rsidRPr="005A46FC">
              <w:rPr>
                <w:rFonts w:ascii="Times New Roman" w:hAnsi="Times New Roman"/>
                <w:iCs/>
                <w:sz w:val="24"/>
                <w:szCs w:val="24"/>
                <w:vertAlign w:val="superscript"/>
                <w:lang w:val="kk"/>
              </w:rPr>
              <w:t>*,++</w:t>
            </w:r>
          </w:p>
          <w:p w14:paraId="7A2912F9"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Гипокалиемия</w:t>
            </w:r>
            <w:r w:rsidR="0089230B" w:rsidRPr="005A46FC">
              <w:rPr>
                <w:rFonts w:ascii="Times New Roman" w:hAnsi="Times New Roman"/>
                <w:iCs/>
                <w:sz w:val="24"/>
                <w:szCs w:val="24"/>
                <w:vertAlign w:val="superscript"/>
                <w:lang w:val="kk"/>
              </w:rPr>
              <w:t>++</w:t>
            </w:r>
          </w:p>
          <w:p w14:paraId="14C9C2D6"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Гиперхолестеринемия</w:t>
            </w:r>
            <w:r w:rsidRPr="005A46FC">
              <w:rPr>
                <w:rFonts w:ascii="Times New Roman" w:hAnsi="Times New Roman"/>
                <w:iCs/>
                <w:sz w:val="24"/>
                <w:szCs w:val="24"/>
                <w:vertAlign w:val="superscript"/>
                <w:lang w:val="kk"/>
              </w:rPr>
              <w:t>b,++</w:t>
            </w:r>
          </w:p>
          <w:p w14:paraId="1B444045" w14:textId="77777777" w:rsidR="00662F64"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Гипомагниемия</w:t>
            </w:r>
            <w:r w:rsidRPr="005A46FC">
              <w:rPr>
                <w:rFonts w:ascii="Times New Roman" w:hAnsi="Times New Roman"/>
                <w:iCs/>
                <w:sz w:val="24"/>
                <w:szCs w:val="24"/>
                <w:vertAlign w:val="superscript"/>
                <w:lang w:val="kk"/>
              </w:rPr>
              <w:t>b,++</w:t>
            </w:r>
          </w:p>
          <w:p w14:paraId="24625735" w14:textId="77777777" w:rsidR="00387A7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Салмақ түсу</w:t>
            </w:r>
          </w:p>
          <w:p w14:paraId="6BB8524F" w14:textId="77777777" w:rsidR="00B747C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Тәбеттің төмендеуі</w:t>
            </w:r>
          </w:p>
        </w:tc>
        <w:tc>
          <w:tcPr>
            <w:tcW w:w="3096" w:type="dxa"/>
            <w:shd w:val="clear" w:color="auto" w:fill="auto"/>
          </w:tcPr>
          <w:p w14:paraId="193A9A89"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Гипокальциемия</w:t>
            </w:r>
            <w:r w:rsidRPr="005A46FC">
              <w:rPr>
                <w:rFonts w:ascii="Times New Roman" w:hAnsi="Times New Roman"/>
                <w:iCs/>
                <w:sz w:val="24"/>
                <w:szCs w:val="24"/>
                <w:vertAlign w:val="superscript"/>
                <w:lang w:val="kk"/>
              </w:rPr>
              <w:t>*,++</w:t>
            </w:r>
          </w:p>
          <w:p w14:paraId="78473ABB"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Гипокалиемия</w:t>
            </w:r>
            <w:r w:rsidR="0089230B" w:rsidRPr="005A46FC">
              <w:rPr>
                <w:rFonts w:ascii="Times New Roman" w:hAnsi="Times New Roman"/>
                <w:iCs/>
                <w:sz w:val="24"/>
                <w:szCs w:val="24"/>
                <w:vertAlign w:val="superscript"/>
                <w:lang w:val="kk"/>
              </w:rPr>
              <w:t>++</w:t>
            </w:r>
          </w:p>
          <w:p w14:paraId="5FA50447"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Гиперхолестеринемия</w:t>
            </w:r>
            <w:r w:rsidRPr="005A46FC">
              <w:rPr>
                <w:rFonts w:ascii="Times New Roman" w:hAnsi="Times New Roman"/>
                <w:iCs/>
                <w:sz w:val="24"/>
                <w:szCs w:val="24"/>
                <w:vertAlign w:val="superscript"/>
                <w:lang w:val="kk"/>
              </w:rPr>
              <w:t>b,++</w:t>
            </w:r>
          </w:p>
          <w:p w14:paraId="58A20ACF" w14:textId="77777777" w:rsidR="00662F64"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Гипомагниемия</w:t>
            </w:r>
            <w:r w:rsidRPr="005A46FC">
              <w:rPr>
                <w:rFonts w:ascii="Times New Roman" w:hAnsi="Times New Roman"/>
                <w:iCs/>
                <w:sz w:val="24"/>
                <w:szCs w:val="24"/>
                <w:vertAlign w:val="superscript"/>
                <w:lang w:val="kk"/>
              </w:rPr>
              <w:t>b,++</w:t>
            </w:r>
          </w:p>
          <w:p w14:paraId="5B857A12" w14:textId="77777777" w:rsidR="00387A7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Салмақ түсу,</w:t>
            </w:r>
          </w:p>
          <w:p w14:paraId="2AA8DA55"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Тәбеттің төмендеуі</w:t>
            </w:r>
          </w:p>
        </w:tc>
      </w:tr>
      <w:tr w:rsidR="00E25EE5" w14:paraId="605CF3DB" w14:textId="77777777" w:rsidTr="00FD3A41">
        <w:tc>
          <w:tcPr>
            <w:tcW w:w="3095" w:type="dxa"/>
            <w:shd w:val="clear" w:color="auto" w:fill="auto"/>
          </w:tcPr>
          <w:p w14:paraId="0D1D6DF1"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w:t>
            </w:r>
          </w:p>
        </w:tc>
        <w:tc>
          <w:tcPr>
            <w:tcW w:w="3096" w:type="dxa"/>
            <w:shd w:val="clear" w:color="auto" w:fill="auto"/>
          </w:tcPr>
          <w:p w14:paraId="3D0F708C"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Сусыздану</w:t>
            </w:r>
          </w:p>
        </w:tc>
        <w:tc>
          <w:tcPr>
            <w:tcW w:w="3096" w:type="dxa"/>
            <w:shd w:val="clear" w:color="auto" w:fill="auto"/>
          </w:tcPr>
          <w:p w14:paraId="145D74F7"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Сусыздану</w:t>
            </w:r>
          </w:p>
        </w:tc>
      </w:tr>
      <w:tr w:rsidR="00E25EE5" w14:paraId="5A9BE084" w14:textId="77777777" w:rsidTr="00FD3A41">
        <w:tc>
          <w:tcPr>
            <w:tcW w:w="9287" w:type="dxa"/>
            <w:gridSpan w:val="3"/>
            <w:shd w:val="clear" w:color="auto" w:fill="auto"/>
          </w:tcPr>
          <w:p w14:paraId="69040760" w14:textId="77777777" w:rsidR="00662F64"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Психикалық бұзылулар</w:t>
            </w:r>
          </w:p>
        </w:tc>
      </w:tr>
      <w:tr w:rsidR="00E25EE5" w14:paraId="5333733D" w14:textId="77777777" w:rsidTr="00FD3A41">
        <w:tc>
          <w:tcPr>
            <w:tcW w:w="3095" w:type="dxa"/>
            <w:shd w:val="clear" w:color="auto" w:fill="auto"/>
          </w:tcPr>
          <w:p w14:paraId="2900FE59"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262A605E"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Ұйқысыздық</w:t>
            </w:r>
          </w:p>
        </w:tc>
        <w:tc>
          <w:tcPr>
            <w:tcW w:w="3096" w:type="dxa"/>
            <w:shd w:val="clear" w:color="auto" w:fill="auto"/>
          </w:tcPr>
          <w:p w14:paraId="42BFCD4A" w14:textId="77777777" w:rsidR="00662F64" w:rsidRPr="005A46FC" w:rsidRDefault="00662F64" w:rsidP="00FD3A41">
            <w:pPr>
              <w:spacing w:after="0" w:line="240" w:lineRule="auto"/>
              <w:jc w:val="both"/>
              <w:rPr>
                <w:rFonts w:ascii="Times New Roman" w:hAnsi="Times New Roman"/>
                <w:iCs/>
                <w:sz w:val="24"/>
                <w:szCs w:val="24"/>
              </w:rPr>
            </w:pPr>
          </w:p>
        </w:tc>
      </w:tr>
      <w:tr w:rsidR="00E25EE5" w14:paraId="7241E598" w14:textId="77777777" w:rsidTr="00FD3A41">
        <w:tc>
          <w:tcPr>
            <w:tcW w:w="3095" w:type="dxa"/>
            <w:shd w:val="clear" w:color="auto" w:fill="auto"/>
          </w:tcPr>
          <w:p w14:paraId="77D8BF74"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w:t>
            </w:r>
          </w:p>
        </w:tc>
        <w:tc>
          <w:tcPr>
            <w:tcW w:w="3096" w:type="dxa"/>
            <w:shd w:val="clear" w:color="auto" w:fill="auto"/>
          </w:tcPr>
          <w:p w14:paraId="5135AC3E" w14:textId="77777777" w:rsidR="00662F64" w:rsidRPr="005A46FC" w:rsidRDefault="00662F64" w:rsidP="00FD3A41">
            <w:pPr>
              <w:spacing w:after="0" w:line="240" w:lineRule="auto"/>
              <w:jc w:val="both"/>
              <w:rPr>
                <w:rFonts w:ascii="Times New Roman" w:hAnsi="Times New Roman"/>
                <w:iCs/>
                <w:sz w:val="24"/>
                <w:szCs w:val="24"/>
              </w:rPr>
            </w:pPr>
          </w:p>
        </w:tc>
        <w:tc>
          <w:tcPr>
            <w:tcW w:w="3096" w:type="dxa"/>
            <w:shd w:val="clear" w:color="auto" w:fill="auto"/>
          </w:tcPr>
          <w:p w14:paraId="131D9DF8"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Ұйқысыздық</w:t>
            </w:r>
          </w:p>
        </w:tc>
      </w:tr>
      <w:tr w:rsidR="00E25EE5" w14:paraId="7A26FF00" w14:textId="77777777" w:rsidTr="00FD3A41">
        <w:tc>
          <w:tcPr>
            <w:tcW w:w="9287" w:type="dxa"/>
            <w:gridSpan w:val="3"/>
            <w:shd w:val="clear" w:color="auto" w:fill="auto"/>
          </w:tcPr>
          <w:p w14:paraId="6511E264" w14:textId="77777777" w:rsidR="00662F64"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Жүйке жүйесінің бұзылысы</w:t>
            </w:r>
          </w:p>
        </w:tc>
      </w:tr>
      <w:tr w:rsidR="00E25EE5" w14:paraId="480641DD" w14:textId="77777777" w:rsidTr="00FD3A41">
        <w:tc>
          <w:tcPr>
            <w:tcW w:w="3095" w:type="dxa"/>
            <w:shd w:val="clear" w:color="auto" w:fill="auto"/>
          </w:tcPr>
          <w:p w14:paraId="451199B0"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4F41C3FC"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Бас айналу, бас ауыру, дәм сезудің бұзылуы</w:t>
            </w:r>
          </w:p>
        </w:tc>
        <w:tc>
          <w:tcPr>
            <w:tcW w:w="3096" w:type="dxa"/>
            <w:shd w:val="clear" w:color="auto" w:fill="auto"/>
          </w:tcPr>
          <w:p w14:paraId="29088C97"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Бас айналу, бас ауыру, дәм сезудің бұзылуы</w:t>
            </w:r>
          </w:p>
        </w:tc>
      </w:tr>
      <w:tr w:rsidR="00E25EE5" w14:paraId="26F8D397" w14:textId="77777777" w:rsidTr="00FD3A41">
        <w:tc>
          <w:tcPr>
            <w:tcW w:w="3095" w:type="dxa"/>
            <w:shd w:val="clear" w:color="auto" w:fill="auto"/>
          </w:tcPr>
          <w:p w14:paraId="3319A04A"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w:t>
            </w:r>
          </w:p>
        </w:tc>
        <w:tc>
          <w:tcPr>
            <w:tcW w:w="3096" w:type="dxa"/>
            <w:shd w:val="clear" w:color="auto" w:fill="auto"/>
          </w:tcPr>
          <w:p w14:paraId="79270B06"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Ми қанайналымының бұзылуы</w:t>
            </w:r>
            <w:r w:rsidRPr="005A46FC">
              <w:rPr>
                <w:rFonts w:ascii="Times New Roman" w:hAnsi="Times New Roman"/>
                <w:iCs/>
                <w:sz w:val="24"/>
                <w:szCs w:val="24"/>
                <w:vertAlign w:val="superscript"/>
                <w:lang w:val="kk"/>
              </w:rPr>
              <w:t>+</w:t>
            </w:r>
          </w:p>
        </w:tc>
        <w:tc>
          <w:tcPr>
            <w:tcW w:w="3096" w:type="dxa"/>
            <w:shd w:val="clear" w:color="auto" w:fill="auto"/>
          </w:tcPr>
          <w:p w14:paraId="69DEE4B5" w14:textId="77777777" w:rsidR="00662F64" w:rsidRPr="005A46FC" w:rsidRDefault="00662F64" w:rsidP="00FD3A41">
            <w:pPr>
              <w:spacing w:after="0" w:line="240" w:lineRule="auto"/>
              <w:jc w:val="both"/>
              <w:rPr>
                <w:rFonts w:ascii="Times New Roman" w:hAnsi="Times New Roman"/>
                <w:iCs/>
                <w:sz w:val="24"/>
                <w:szCs w:val="24"/>
              </w:rPr>
            </w:pPr>
          </w:p>
        </w:tc>
      </w:tr>
      <w:tr w:rsidR="00E25EE5" w14:paraId="5D6F9D4F" w14:textId="77777777" w:rsidTr="00FD3A41">
        <w:tc>
          <w:tcPr>
            <w:tcW w:w="3095" w:type="dxa"/>
            <w:shd w:val="clear" w:color="auto" w:fill="auto"/>
          </w:tcPr>
          <w:p w14:paraId="32DA078C"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 емес</w:t>
            </w:r>
          </w:p>
        </w:tc>
        <w:tc>
          <w:tcPr>
            <w:tcW w:w="3096" w:type="dxa"/>
            <w:shd w:val="clear" w:color="auto" w:fill="auto"/>
          </w:tcPr>
          <w:p w14:paraId="71604878"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Қайтымды артқы энцефалопатия синдромы, монопарез, транзиторлық ишемиялық шабуыл</w:t>
            </w:r>
          </w:p>
        </w:tc>
        <w:tc>
          <w:tcPr>
            <w:tcW w:w="3096" w:type="dxa"/>
            <w:shd w:val="clear" w:color="auto" w:fill="auto"/>
          </w:tcPr>
          <w:p w14:paraId="15C90FCB"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Қайтымды артқы энцефалопатия синдромы, Ми қанайналымының бұзылуы</w:t>
            </w:r>
            <w:r w:rsidRPr="005A46FC">
              <w:rPr>
                <w:rFonts w:ascii="Times New Roman" w:hAnsi="Times New Roman"/>
                <w:iCs/>
                <w:sz w:val="24"/>
                <w:szCs w:val="24"/>
                <w:vertAlign w:val="superscript"/>
                <w:lang w:val="kk"/>
              </w:rPr>
              <w:t>+</w:t>
            </w:r>
            <w:r w:rsidRPr="005A46FC">
              <w:rPr>
                <w:rFonts w:ascii="Times New Roman" w:hAnsi="Times New Roman"/>
                <w:iCs/>
                <w:sz w:val="24"/>
                <w:szCs w:val="24"/>
                <w:lang w:val="kk"/>
              </w:rPr>
              <w:t>, монопарез, транзиторлық ишемиялық шабуыл</w:t>
            </w:r>
          </w:p>
        </w:tc>
      </w:tr>
      <w:tr w:rsidR="00E25EE5" w14:paraId="079EA873" w14:textId="77777777" w:rsidTr="00FD3A41">
        <w:tc>
          <w:tcPr>
            <w:tcW w:w="9287" w:type="dxa"/>
            <w:gridSpan w:val="3"/>
            <w:shd w:val="clear" w:color="auto" w:fill="auto"/>
          </w:tcPr>
          <w:p w14:paraId="1DF2D33E" w14:textId="77777777" w:rsidR="00EA5D5C"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Жүрек тарапынан бұзылулар</w:t>
            </w:r>
          </w:p>
        </w:tc>
      </w:tr>
      <w:tr w:rsidR="00E25EE5" w14:paraId="030D2598" w14:textId="77777777" w:rsidTr="00FD3A41">
        <w:tc>
          <w:tcPr>
            <w:tcW w:w="3095" w:type="dxa"/>
            <w:shd w:val="clear" w:color="auto" w:fill="auto"/>
          </w:tcPr>
          <w:p w14:paraId="6CB0FCB8"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w:t>
            </w:r>
          </w:p>
        </w:tc>
        <w:tc>
          <w:tcPr>
            <w:tcW w:w="3096" w:type="dxa"/>
            <w:shd w:val="clear" w:color="auto" w:fill="auto"/>
          </w:tcPr>
          <w:p w14:paraId="5CDC20D8" w14:textId="77777777" w:rsidR="00662F64"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Миокард инфарктісі</w:t>
            </w:r>
            <w:r w:rsidRPr="005A46FC">
              <w:rPr>
                <w:rFonts w:ascii="Times New Roman" w:hAnsi="Times New Roman"/>
                <w:iCs/>
                <w:sz w:val="24"/>
                <w:szCs w:val="24"/>
                <w:vertAlign w:val="superscript"/>
                <w:lang w:val="kk"/>
              </w:rPr>
              <w:t>,+</w:t>
            </w:r>
            <w:r w:rsidRPr="005A46FC">
              <w:rPr>
                <w:rFonts w:ascii="Times New Roman" w:hAnsi="Times New Roman"/>
                <w:iCs/>
                <w:sz w:val="24"/>
                <w:szCs w:val="24"/>
                <w:lang w:val="kk"/>
              </w:rPr>
              <w:t>,</w:t>
            </w:r>
          </w:p>
          <w:p w14:paraId="03E4DE02"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lastRenderedPageBreak/>
              <w:t>Жүрек жеткіліксіздігі, электрокардиограммадағы QT аралығының ұзаруы, Лықсыту фракциясының төмендеуі</w:t>
            </w:r>
          </w:p>
        </w:tc>
        <w:tc>
          <w:tcPr>
            <w:tcW w:w="3096" w:type="dxa"/>
            <w:shd w:val="clear" w:color="auto" w:fill="auto"/>
          </w:tcPr>
          <w:p w14:paraId="7E25968A"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lastRenderedPageBreak/>
              <w:t>Электрокардиограммадағы ұзарған QT аралығы</w:t>
            </w:r>
          </w:p>
        </w:tc>
      </w:tr>
      <w:tr w:rsidR="00E25EE5" w14:paraId="26B53697" w14:textId="77777777" w:rsidTr="00FD3A41">
        <w:tc>
          <w:tcPr>
            <w:tcW w:w="3095" w:type="dxa"/>
            <w:shd w:val="clear" w:color="auto" w:fill="auto"/>
          </w:tcPr>
          <w:p w14:paraId="2A67FCA1"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 емес</w:t>
            </w:r>
          </w:p>
        </w:tc>
        <w:tc>
          <w:tcPr>
            <w:tcW w:w="3096" w:type="dxa"/>
            <w:shd w:val="clear" w:color="auto" w:fill="auto"/>
          </w:tcPr>
          <w:p w14:paraId="7253801C" w14:textId="77777777" w:rsidR="00662F64" w:rsidRPr="005A46FC" w:rsidRDefault="00662F64" w:rsidP="00FD3A41">
            <w:pPr>
              <w:spacing w:after="0" w:line="240" w:lineRule="auto"/>
              <w:jc w:val="both"/>
              <w:rPr>
                <w:rFonts w:ascii="Times New Roman" w:hAnsi="Times New Roman"/>
                <w:iCs/>
                <w:sz w:val="24"/>
                <w:szCs w:val="24"/>
              </w:rPr>
            </w:pPr>
          </w:p>
        </w:tc>
        <w:tc>
          <w:tcPr>
            <w:tcW w:w="3096" w:type="dxa"/>
            <w:shd w:val="clear" w:color="auto" w:fill="auto"/>
          </w:tcPr>
          <w:p w14:paraId="086697EE" w14:textId="77777777" w:rsidR="00EA5D5C"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Миокард инфарктісі</w:t>
            </w:r>
            <w:r w:rsidRPr="005A46FC">
              <w:rPr>
                <w:rFonts w:ascii="Times New Roman" w:hAnsi="Times New Roman"/>
                <w:iCs/>
                <w:sz w:val="24"/>
                <w:szCs w:val="24"/>
                <w:vertAlign w:val="superscript"/>
                <w:lang w:val="kk"/>
              </w:rPr>
              <w:t>с,+</w:t>
            </w:r>
            <w:r w:rsidRPr="005A46FC">
              <w:rPr>
                <w:rFonts w:ascii="Times New Roman" w:hAnsi="Times New Roman"/>
                <w:iCs/>
                <w:sz w:val="24"/>
                <w:szCs w:val="24"/>
                <w:lang w:val="kk"/>
              </w:rPr>
              <w:t xml:space="preserve">, Жүрек жеткіліксіздігі, </w:t>
            </w:r>
          </w:p>
          <w:p w14:paraId="62DF2C59"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Лықсыту фракциясының төмендеуі</w:t>
            </w:r>
          </w:p>
        </w:tc>
      </w:tr>
      <w:tr w:rsidR="00E25EE5" w14:paraId="2CC03639" w14:textId="77777777" w:rsidTr="00FD3A41">
        <w:tc>
          <w:tcPr>
            <w:tcW w:w="9287" w:type="dxa"/>
            <w:gridSpan w:val="3"/>
            <w:shd w:val="clear" w:color="auto" w:fill="auto"/>
          </w:tcPr>
          <w:p w14:paraId="10FBF3AF" w14:textId="77777777" w:rsidR="00EA5D5C"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Тамырлық бұзылулар</w:t>
            </w:r>
          </w:p>
        </w:tc>
      </w:tr>
      <w:tr w:rsidR="00E25EE5" w14:paraId="33825842" w14:textId="77777777" w:rsidTr="00FD3A41">
        <w:tc>
          <w:tcPr>
            <w:tcW w:w="3095" w:type="dxa"/>
            <w:shd w:val="clear" w:color="auto" w:fill="auto"/>
          </w:tcPr>
          <w:p w14:paraId="64ED04A4"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73D802E8" w14:textId="77777777" w:rsidR="00EA5D5C"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Қан кету</w:t>
            </w:r>
            <w:r w:rsidRPr="005A46FC">
              <w:rPr>
                <w:rFonts w:ascii="Times New Roman" w:hAnsi="Times New Roman"/>
                <w:iCs/>
                <w:sz w:val="24"/>
                <w:szCs w:val="24"/>
                <w:vertAlign w:val="superscript"/>
                <w:lang w:val="kk"/>
              </w:rPr>
              <w:t>d,*, +</w:t>
            </w:r>
          </w:p>
          <w:p w14:paraId="40F47DBC" w14:textId="77777777" w:rsidR="00EA5D5C"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Гипертензия</w:t>
            </w:r>
            <w:r w:rsidRPr="005A46FC">
              <w:rPr>
                <w:rFonts w:ascii="Times New Roman" w:hAnsi="Times New Roman"/>
                <w:iCs/>
                <w:sz w:val="24"/>
                <w:szCs w:val="24"/>
                <w:vertAlign w:val="superscript"/>
                <w:lang w:val="kk"/>
              </w:rPr>
              <w:t>е,*</w:t>
            </w:r>
          </w:p>
          <w:p w14:paraId="7E886E15"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Гипотензия</w:t>
            </w:r>
          </w:p>
        </w:tc>
        <w:tc>
          <w:tcPr>
            <w:tcW w:w="3096" w:type="dxa"/>
            <w:shd w:val="clear" w:color="auto" w:fill="auto"/>
          </w:tcPr>
          <w:p w14:paraId="52F42532" w14:textId="77777777" w:rsidR="00EA5D5C"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Қан кету</w:t>
            </w:r>
            <w:r w:rsidRPr="005A46FC">
              <w:rPr>
                <w:rFonts w:ascii="Times New Roman" w:hAnsi="Times New Roman"/>
                <w:iCs/>
                <w:sz w:val="24"/>
                <w:szCs w:val="24"/>
                <w:vertAlign w:val="superscript"/>
                <w:lang w:val="kk"/>
              </w:rPr>
              <w:t>d,*, +</w:t>
            </w:r>
          </w:p>
          <w:p w14:paraId="7B43DBE2" w14:textId="77777777" w:rsidR="00EA5D5C"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Гипертензия</w:t>
            </w:r>
            <w:r w:rsidRPr="005A46FC">
              <w:rPr>
                <w:rFonts w:ascii="Times New Roman" w:hAnsi="Times New Roman"/>
                <w:iCs/>
                <w:sz w:val="24"/>
                <w:szCs w:val="24"/>
                <w:vertAlign w:val="superscript"/>
                <w:lang w:val="kk"/>
              </w:rPr>
              <w:t>е,*</w:t>
            </w:r>
          </w:p>
          <w:p w14:paraId="75575C71" w14:textId="77777777" w:rsidR="00EA5D5C" w:rsidRPr="005A46FC" w:rsidRDefault="00EA5D5C" w:rsidP="00FD3A41">
            <w:pPr>
              <w:spacing w:after="0" w:line="240" w:lineRule="auto"/>
              <w:jc w:val="both"/>
              <w:rPr>
                <w:rFonts w:ascii="Times New Roman" w:hAnsi="Times New Roman"/>
                <w:iCs/>
                <w:sz w:val="24"/>
                <w:szCs w:val="24"/>
              </w:rPr>
            </w:pPr>
          </w:p>
        </w:tc>
      </w:tr>
      <w:tr w:rsidR="00E25EE5" w14:paraId="3B429F35" w14:textId="77777777" w:rsidTr="00FD3A41">
        <w:tc>
          <w:tcPr>
            <w:tcW w:w="3095" w:type="dxa"/>
            <w:shd w:val="clear" w:color="auto" w:fill="auto"/>
          </w:tcPr>
          <w:p w14:paraId="2A80A389"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w:t>
            </w:r>
          </w:p>
        </w:tc>
        <w:tc>
          <w:tcPr>
            <w:tcW w:w="3096" w:type="dxa"/>
            <w:shd w:val="clear" w:color="auto" w:fill="auto"/>
          </w:tcPr>
          <w:p w14:paraId="240E8428" w14:textId="77777777" w:rsidR="00EA5D5C" w:rsidRPr="005A46FC" w:rsidRDefault="00EA5D5C" w:rsidP="00FD3A41">
            <w:pPr>
              <w:spacing w:after="0" w:line="240" w:lineRule="auto"/>
              <w:jc w:val="both"/>
              <w:rPr>
                <w:rFonts w:ascii="Times New Roman" w:hAnsi="Times New Roman"/>
                <w:iCs/>
                <w:sz w:val="24"/>
                <w:szCs w:val="24"/>
              </w:rPr>
            </w:pPr>
          </w:p>
        </w:tc>
        <w:tc>
          <w:tcPr>
            <w:tcW w:w="3096" w:type="dxa"/>
            <w:shd w:val="clear" w:color="auto" w:fill="auto"/>
          </w:tcPr>
          <w:p w14:paraId="5BF0ADA6"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Гипотензия</w:t>
            </w:r>
          </w:p>
        </w:tc>
      </w:tr>
      <w:tr w:rsidR="00E25EE5" w14:paraId="6529C550" w14:textId="77777777" w:rsidTr="00FD3A41">
        <w:tc>
          <w:tcPr>
            <w:tcW w:w="3095" w:type="dxa"/>
            <w:shd w:val="clear" w:color="auto" w:fill="auto"/>
          </w:tcPr>
          <w:p w14:paraId="05E28F4C"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Белгісіз</w:t>
            </w:r>
          </w:p>
        </w:tc>
        <w:tc>
          <w:tcPr>
            <w:tcW w:w="3096" w:type="dxa"/>
            <w:shd w:val="clear" w:color="auto" w:fill="auto"/>
          </w:tcPr>
          <w:p w14:paraId="5F9FFE52"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Аневризмалар және артериялардың қатпарлануы</w:t>
            </w:r>
          </w:p>
        </w:tc>
        <w:tc>
          <w:tcPr>
            <w:tcW w:w="3096" w:type="dxa"/>
            <w:shd w:val="clear" w:color="auto" w:fill="auto"/>
          </w:tcPr>
          <w:p w14:paraId="17EC73F9" w14:textId="77777777" w:rsidR="00EA5D5C" w:rsidRPr="005A46FC" w:rsidRDefault="00EA5D5C" w:rsidP="00FD3A41">
            <w:pPr>
              <w:spacing w:after="0" w:line="240" w:lineRule="auto"/>
              <w:jc w:val="both"/>
              <w:rPr>
                <w:rFonts w:ascii="Times New Roman" w:hAnsi="Times New Roman"/>
                <w:iCs/>
                <w:sz w:val="24"/>
                <w:szCs w:val="24"/>
              </w:rPr>
            </w:pPr>
          </w:p>
        </w:tc>
      </w:tr>
      <w:tr w:rsidR="00E25EE5" w14:paraId="63274FBA" w14:textId="77777777" w:rsidTr="00FD3A41">
        <w:tc>
          <w:tcPr>
            <w:tcW w:w="9287" w:type="dxa"/>
            <w:gridSpan w:val="3"/>
            <w:shd w:val="clear" w:color="auto" w:fill="auto"/>
          </w:tcPr>
          <w:p w14:paraId="0E836E33" w14:textId="77777777" w:rsidR="00EA5D5C"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Тыныс алу, кеуде және көкірекорта ағзаларының аурулары</w:t>
            </w:r>
          </w:p>
        </w:tc>
      </w:tr>
      <w:tr w:rsidR="00E25EE5" w14:paraId="54E0BE00" w14:textId="77777777" w:rsidTr="00FD3A41">
        <w:tc>
          <w:tcPr>
            <w:tcW w:w="3095" w:type="dxa"/>
            <w:shd w:val="clear" w:color="auto" w:fill="auto"/>
          </w:tcPr>
          <w:p w14:paraId="762A6B0F"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545A0C25"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Дисфония</w:t>
            </w:r>
          </w:p>
        </w:tc>
        <w:tc>
          <w:tcPr>
            <w:tcW w:w="3096" w:type="dxa"/>
            <w:shd w:val="clear" w:color="auto" w:fill="auto"/>
          </w:tcPr>
          <w:p w14:paraId="1D90BE49"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Дисфония</w:t>
            </w:r>
          </w:p>
        </w:tc>
      </w:tr>
      <w:tr w:rsidR="00E25EE5" w14:paraId="61455067" w14:textId="77777777" w:rsidTr="00FD3A41">
        <w:tc>
          <w:tcPr>
            <w:tcW w:w="3095" w:type="dxa"/>
            <w:shd w:val="clear" w:color="auto" w:fill="auto"/>
          </w:tcPr>
          <w:p w14:paraId="4CE5EAC7"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w:t>
            </w:r>
          </w:p>
        </w:tc>
        <w:tc>
          <w:tcPr>
            <w:tcW w:w="3096" w:type="dxa"/>
            <w:shd w:val="clear" w:color="auto" w:fill="auto"/>
          </w:tcPr>
          <w:p w14:paraId="2B6CB9E6"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Өкпе эмболиясы</w:t>
            </w:r>
            <w:r w:rsidRPr="005A46FC">
              <w:rPr>
                <w:rFonts w:ascii="Times New Roman" w:hAnsi="Times New Roman"/>
                <w:iCs/>
                <w:sz w:val="24"/>
                <w:szCs w:val="24"/>
                <w:vertAlign w:val="superscript"/>
                <w:lang w:val="kk"/>
              </w:rPr>
              <w:t>+</w:t>
            </w:r>
          </w:p>
        </w:tc>
        <w:tc>
          <w:tcPr>
            <w:tcW w:w="3096" w:type="dxa"/>
            <w:shd w:val="clear" w:color="auto" w:fill="auto"/>
          </w:tcPr>
          <w:p w14:paraId="05246BB9"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Өкпе эмболиясы</w:t>
            </w:r>
            <w:r w:rsidRPr="005A46FC">
              <w:rPr>
                <w:rFonts w:ascii="Times New Roman" w:hAnsi="Times New Roman"/>
                <w:iCs/>
                <w:sz w:val="24"/>
                <w:szCs w:val="24"/>
                <w:vertAlign w:val="superscript"/>
                <w:lang w:val="kk"/>
              </w:rPr>
              <w:t>+</w:t>
            </w:r>
          </w:p>
        </w:tc>
      </w:tr>
      <w:tr w:rsidR="00E25EE5" w14:paraId="424F81D1" w14:textId="77777777" w:rsidTr="00FD3A41">
        <w:tc>
          <w:tcPr>
            <w:tcW w:w="3095" w:type="dxa"/>
            <w:shd w:val="clear" w:color="auto" w:fill="auto"/>
          </w:tcPr>
          <w:p w14:paraId="3B2A6219"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 емес</w:t>
            </w:r>
          </w:p>
        </w:tc>
        <w:tc>
          <w:tcPr>
            <w:tcW w:w="3096" w:type="dxa"/>
            <w:shd w:val="clear" w:color="auto" w:fill="auto"/>
          </w:tcPr>
          <w:p w14:paraId="64023B63"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Пневмоторакс</w:t>
            </w:r>
          </w:p>
        </w:tc>
        <w:tc>
          <w:tcPr>
            <w:tcW w:w="3096" w:type="dxa"/>
            <w:shd w:val="clear" w:color="auto" w:fill="auto"/>
          </w:tcPr>
          <w:p w14:paraId="44AD2ACB"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Пневмоторакс</w:t>
            </w:r>
          </w:p>
        </w:tc>
      </w:tr>
      <w:tr w:rsidR="00E25EE5" w14:paraId="091BE612" w14:textId="77777777" w:rsidTr="00FD3A41">
        <w:tc>
          <w:tcPr>
            <w:tcW w:w="9287" w:type="dxa"/>
            <w:gridSpan w:val="3"/>
            <w:shd w:val="clear" w:color="auto" w:fill="auto"/>
          </w:tcPr>
          <w:p w14:paraId="7F34011E" w14:textId="77777777" w:rsidR="00EA5D5C"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Асқазан-ішек бұзылыстары</w:t>
            </w:r>
          </w:p>
        </w:tc>
      </w:tr>
      <w:tr w:rsidR="00E25EE5" w14:paraId="37715A00" w14:textId="77777777" w:rsidTr="00FD3A41">
        <w:tc>
          <w:tcPr>
            <w:tcW w:w="3095" w:type="dxa"/>
            <w:shd w:val="clear" w:color="auto" w:fill="auto"/>
          </w:tcPr>
          <w:p w14:paraId="0E55F1EC"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122E92C0"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Диарея, асқазан-ішектің ауыруы және іштің ауыруы</w:t>
            </w:r>
            <w:r w:rsidRPr="005A46FC">
              <w:rPr>
                <w:rFonts w:ascii="Times New Roman" w:hAnsi="Times New Roman"/>
                <w:iCs/>
                <w:sz w:val="24"/>
                <w:szCs w:val="24"/>
                <w:vertAlign w:val="superscript"/>
                <w:lang w:val="kk"/>
              </w:rPr>
              <w:t>f</w:t>
            </w:r>
            <w:r w:rsidRPr="005A46FC">
              <w:rPr>
                <w:rFonts w:ascii="Times New Roman" w:hAnsi="Times New Roman"/>
                <w:iCs/>
                <w:sz w:val="24"/>
                <w:szCs w:val="24"/>
                <w:lang w:val="kk"/>
              </w:rPr>
              <w:t>, құсу, жүрек айну, Ауыз қуысының қабынуы</w:t>
            </w:r>
            <w:r w:rsidR="002874FE" w:rsidRPr="005A46FC">
              <w:rPr>
                <w:rFonts w:ascii="Times New Roman" w:hAnsi="Times New Roman"/>
                <w:iCs/>
                <w:sz w:val="24"/>
                <w:szCs w:val="24"/>
                <w:vertAlign w:val="superscript"/>
                <w:lang w:val="kk"/>
              </w:rPr>
              <w:t>g</w:t>
            </w:r>
            <w:r w:rsidRPr="005A46FC">
              <w:rPr>
                <w:rFonts w:ascii="Times New Roman" w:hAnsi="Times New Roman"/>
                <w:iCs/>
                <w:sz w:val="24"/>
                <w:szCs w:val="24"/>
                <w:lang w:val="kk"/>
              </w:rPr>
              <w:t>, ауыздың ауыруы</w:t>
            </w:r>
            <w:r w:rsidR="002874FE" w:rsidRPr="005A46FC">
              <w:rPr>
                <w:rFonts w:ascii="Times New Roman" w:hAnsi="Times New Roman"/>
                <w:iCs/>
                <w:sz w:val="24"/>
                <w:szCs w:val="24"/>
                <w:vertAlign w:val="superscript"/>
                <w:lang w:val="kk"/>
              </w:rPr>
              <w:t>h</w:t>
            </w:r>
            <w:r w:rsidRPr="005A46FC">
              <w:rPr>
                <w:rFonts w:ascii="Times New Roman" w:hAnsi="Times New Roman"/>
                <w:iCs/>
                <w:sz w:val="24"/>
                <w:szCs w:val="24"/>
                <w:lang w:val="kk"/>
              </w:rPr>
              <w:t>, Іш қату, диспепсия, ауыздың құрғауы, липазаның жоғарылауы</w:t>
            </w:r>
            <w:r w:rsidR="002874FE" w:rsidRPr="005A46FC">
              <w:rPr>
                <w:rFonts w:ascii="Times New Roman" w:hAnsi="Times New Roman"/>
                <w:iCs/>
                <w:sz w:val="24"/>
                <w:szCs w:val="24"/>
                <w:vertAlign w:val="superscript"/>
                <w:lang w:val="kk"/>
              </w:rPr>
              <w:t>++</w:t>
            </w:r>
            <w:r w:rsidRPr="005A46FC">
              <w:rPr>
                <w:rFonts w:ascii="Times New Roman" w:hAnsi="Times New Roman"/>
                <w:iCs/>
                <w:sz w:val="24"/>
                <w:szCs w:val="24"/>
                <w:lang w:val="kk"/>
              </w:rPr>
              <w:t>, амилазаның жоғарылауы</w:t>
            </w:r>
            <w:r w:rsidR="002874FE" w:rsidRPr="005A46FC">
              <w:rPr>
                <w:rFonts w:ascii="Times New Roman" w:hAnsi="Times New Roman"/>
                <w:iCs/>
                <w:sz w:val="24"/>
                <w:szCs w:val="24"/>
                <w:vertAlign w:val="superscript"/>
                <w:lang w:val="kk"/>
              </w:rPr>
              <w:t>++</w:t>
            </w:r>
          </w:p>
        </w:tc>
        <w:tc>
          <w:tcPr>
            <w:tcW w:w="3096" w:type="dxa"/>
            <w:shd w:val="clear" w:color="auto" w:fill="auto"/>
          </w:tcPr>
          <w:p w14:paraId="1FC08314"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Диарея, асқазан-ішектің ауыруы және іштің ауыруы</w:t>
            </w:r>
            <w:r w:rsidRPr="005A46FC">
              <w:rPr>
                <w:rFonts w:ascii="Times New Roman" w:hAnsi="Times New Roman"/>
                <w:iCs/>
                <w:sz w:val="24"/>
                <w:szCs w:val="24"/>
                <w:vertAlign w:val="superscript"/>
                <w:lang w:val="kk"/>
              </w:rPr>
              <w:t>f</w:t>
            </w:r>
            <w:r w:rsidRPr="005A46FC">
              <w:rPr>
                <w:rFonts w:ascii="Times New Roman" w:hAnsi="Times New Roman"/>
                <w:iCs/>
                <w:sz w:val="24"/>
                <w:szCs w:val="24"/>
                <w:lang w:val="kk"/>
              </w:rPr>
              <w:t>, құсу, жүрек айну, Ауыз қуысының қабынуы</w:t>
            </w:r>
            <w:r w:rsidRPr="005A46FC">
              <w:rPr>
                <w:rFonts w:ascii="Times New Roman" w:hAnsi="Times New Roman"/>
                <w:iCs/>
                <w:sz w:val="24"/>
                <w:szCs w:val="24"/>
                <w:vertAlign w:val="superscript"/>
                <w:lang w:val="kk"/>
              </w:rPr>
              <w:t>g</w:t>
            </w:r>
            <w:r w:rsidRPr="005A46FC">
              <w:rPr>
                <w:rFonts w:ascii="Times New Roman" w:hAnsi="Times New Roman"/>
                <w:iCs/>
                <w:sz w:val="24"/>
                <w:szCs w:val="24"/>
                <w:lang w:val="kk"/>
              </w:rPr>
              <w:t>, ауыздың ауыруы</w:t>
            </w:r>
            <w:r w:rsidRPr="005A46FC">
              <w:rPr>
                <w:rFonts w:ascii="Times New Roman" w:hAnsi="Times New Roman"/>
                <w:iCs/>
                <w:sz w:val="24"/>
                <w:szCs w:val="24"/>
                <w:vertAlign w:val="superscript"/>
                <w:lang w:val="kk"/>
              </w:rPr>
              <w:t>h</w:t>
            </w:r>
            <w:r w:rsidRPr="005A46FC">
              <w:rPr>
                <w:rFonts w:ascii="Times New Roman" w:hAnsi="Times New Roman"/>
                <w:iCs/>
                <w:sz w:val="24"/>
                <w:szCs w:val="24"/>
                <w:lang w:val="kk"/>
              </w:rPr>
              <w:t>, Іш қату, ауыздың құрғауы, липазаның жоғарылауы</w:t>
            </w:r>
            <w:r w:rsidRPr="005A46FC">
              <w:rPr>
                <w:rFonts w:ascii="Times New Roman" w:hAnsi="Times New Roman"/>
                <w:iCs/>
                <w:sz w:val="24"/>
                <w:szCs w:val="24"/>
                <w:vertAlign w:val="superscript"/>
                <w:lang w:val="kk"/>
              </w:rPr>
              <w:t>++</w:t>
            </w:r>
            <w:r w:rsidRPr="005A46FC">
              <w:rPr>
                <w:rFonts w:ascii="Times New Roman" w:hAnsi="Times New Roman"/>
                <w:iCs/>
                <w:sz w:val="24"/>
                <w:szCs w:val="24"/>
                <w:lang w:val="kk"/>
              </w:rPr>
              <w:t>, амилазаның жоғарылауы</w:t>
            </w:r>
            <w:r w:rsidRPr="005A46FC">
              <w:rPr>
                <w:rFonts w:ascii="Times New Roman" w:hAnsi="Times New Roman"/>
                <w:iCs/>
                <w:sz w:val="24"/>
                <w:szCs w:val="24"/>
                <w:vertAlign w:val="superscript"/>
                <w:lang w:val="kk"/>
              </w:rPr>
              <w:t>++</w:t>
            </w:r>
          </w:p>
        </w:tc>
      </w:tr>
      <w:tr w:rsidR="00E25EE5" w14:paraId="7D9383E2" w14:textId="77777777" w:rsidTr="00FD3A41">
        <w:tc>
          <w:tcPr>
            <w:tcW w:w="3095" w:type="dxa"/>
            <w:shd w:val="clear" w:color="auto" w:fill="auto"/>
          </w:tcPr>
          <w:p w14:paraId="129693A2"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w:t>
            </w:r>
          </w:p>
        </w:tc>
        <w:tc>
          <w:tcPr>
            <w:tcW w:w="3096" w:type="dxa"/>
            <w:shd w:val="clear" w:color="auto" w:fill="auto"/>
          </w:tcPr>
          <w:p w14:paraId="35AA7B54"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Анустағы жыланкөз, Метеоризм, Асқазан-ішек тесілуі</w:t>
            </w:r>
          </w:p>
        </w:tc>
        <w:tc>
          <w:tcPr>
            <w:tcW w:w="3096" w:type="dxa"/>
            <w:shd w:val="clear" w:color="auto" w:fill="auto"/>
          </w:tcPr>
          <w:p w14:paraId="684A184F"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Панкреатит</w:t>
            </w:r>
            <w:r w:rsidRPr="005A46FC">
              <w:rPr>
                <w:rFonts w:ascii="Times New Roman" w:hAnsi="Times New Roman"/>
                <w:iCs/>
                <w:sz w:val="24"/>
                <w:szCs w:val="24"/>
                <w:vertAlign w:val="superscript"/>
                <w:lang w:val="kk"/>
              </w:rPr>
              <w:t>i</w:t>
            </w:r>
            <w:r w:rsidRPr="005A46FC">
              <w:rPr>
                <w:rFonts w:ascii="Times New Roman" w:hAnsi="Times New Roman"/>
                <w:iCs/>
                <w:sz w:val="24"/>
                <w:szCs w:val="24"/>
                <w:lang w:val="kk"/>
              </w:rPr>
              <w:t>, Метеоризм, Диспепсия, колит, Асқазан-ішек тесілуі</w:t>
            </w:r>
          </w:p>
        </w:tc>
      </w:tr>
      <w:tr w:rsidR="00E25EE5" w14:paraId="1C95A8F0" w14:textId="77777777" w:rsidTr="00FD3A41">
        <w:tc>
          <w:tcPr>
            <w:tcW w:w="3095" w:type="dxa"/>
            <w:shd w:val="clear" w:color="auto" w:fill="auto"/>
          </w:tcPr>
          <w:p w14:paraId="1F37789A"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 емес</w:t>
            </w:r>
          </w:p>
        </w:tc>
        <w:tc>
          <w:tcPr>
            <w:tcW w:w="3096" w:type="dxa"/>
            <w:shd w:val="clear" w:color="auto" w:fill="auto"/>
          </w:tcPr>
          <w:p w14:paraId="2E1A7D65"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Панкреатит</w:t>
            </w:r>
            <w:r w:rsidRPr="005A46FC">
              <w:rPr>
                <w:rFonts w:ascii="Times New Roman" w:hAnsi="Times New Roman"/>
                <w:iCs/>
                <w:sz w:val="24"/>
                <w:szCs w:val="24"/>
                <w:vertAlign w:val="superscript"/>
                <w:lang w:val="kk"/>
              </w:rPr>
              <w:t>i</w:t>
            </w:r>
            <w:r w:rsidRPr="005A46FC">
              <w:rPr>
                <w:rFonts w:ascii="Times New Roman" w:hAnsi="Times New Roman"/>
                <w:iCs/>
                <w:sz w:val="24"/>
                <w:szCs w:val="24"/>
                <w:lang w:val="kk"/>
              </w:rPr>
              <w:t>, колит</w:t>
            </w:r>
          </w:p>
        </w:tc>
        <w:tc>
          <w:tcPr>
            <w:tcW w:w="3096" w:type="dxa"/>
            <w:shd w:val="clear" w:color="auto" w:fill="auto"/>
          </w:tcPr>
          <w:p w14:paraId="4949502D" w14:textId="77777777" w:rsidR="00662F64"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Анустағы жыланкөз</w:t>
            </w:r>
          </w:p>
        </w:tc>
      </w:tr>
      <w:tr w:rsidR="00E25EE5" w14:paraId="7F112D77" w14:textId="77777777" w:rsidTr="00FD3A41">
        <w:tc>
          <w:tcPr>
            <w:tcW w:w="9287" w:type="dxa"/>
            <w:gridSpan w:val="3"/>
            <w:shd w:val="clear" w:color="auto" w:fill="auto"/>
          </w:tcPr>
          <w:p w14:paraId="347EC9D1" w14:textId="77777777" w:rsidR="002874FE"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Гепатобиллиарлық бұзылулар</w:t>
            </w:r>
          </w:p>
        </w:tc>
      </w:tr>
      <w:tr w:rsidR="00E25EE5" w14:paraId="1C749CD5" w14:textId="77777777" w:rsidTr="00FD3A41">
        <w:tc>
          <w:tcPr>
            <w:tcW w:w="3095" w:type="dxa"/>
            <w:shd w:val="clear" w:color="auto" w:fill="auto"/>
          </w:tcPr>
          <w:p w14:paraId="510A2691"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0D7657BB" w14:textId="77777777" w:rsidR="00EA5D5C"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Қандағы билирубиннің жоғарылауы</w:t>
            </w:r>
            <w:r w:rsidRPr="005A46FC">
              <w:rPr>
                <w:rFonts w:ascii="Times New Roman" w:hAnsi="Times New Roman"/>
                <w:iCs/>
                <w:sz w:val="24"/>
                <w:szCs w:val="24"/>
                <w:vertAlign w:val="superscript"/>
                <w:lang w:val="kk"/>
              </w:rPr>
              <w:t>j,*,++</w:t>
            </w:r>
          </w:p>
          <w:p w14:paraId="10104640" w14:textId="77777777" w:rsidR="002874FE"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Гипоальбуминемия, АЛТ жоғарылауы</w:t>
            </w:r>
            <w:r w:rsidRPr="005A46FC">
              <w:rPr>
                <w:rFonts w:ascii="Times New Roman" w:hAnsi="Times New Roman"/>
                <w:iCs/>
                <w:sz w:val="24"/>
                <w:szCs w:val="24"/>
                <w:vertAlign w:val="superscript"/>
                <w:lang w:val="kk"/>
              </w:rPr>
              <w:t>*,++</w:t>
            </w:r>
          </w:p>
          <w:p w14:paraId="5B63CA42" w14:textId="77777777" w:rsidR="002874FE"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АСТ жоғарылауы</w:t>
            </w:r>
            <w:r w:rsidRPr="005A46FC">
              <w:rPr>
                <w:rFonts w:ascii="Times New Roman" w:hAnsi="Times New Roman"/>
                <w:iCs/>
                <w:sz w:val="24"/>
                <w:szCs w:val="24"/>
                <w:vertAlign w:val="superscript"/>
                <w:lang w:val="kk"/>
              </w:rPr>
              <w:t>* ,++</w:t>
            </w:r>
          </w:p>
          <w:p w14:paraId="1E532AFB" w14:textId="77777777" w:rsidR="002874FE"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Қандағы СФ жоғарылауы</w:t>
            </w:r>
            <w:r w:rsidRPr="005A46FC">
              <w:rPr>
                <w:rFonts w:ascii="Times New Roman" w:hAnsi="Times New Roman"/>
                <w:iCs/>
                <w:sz w:val="24"/>
                <w:szCs w:val="24"/>
                <w:vertAlign w:val="superscript"/>
                <w:lang w:val="kk"/>
              </w:rPr>
              <w:t>++</w:t>
            </w:r>
          </w:p>
          <w:p w14:paraId="77A4B353" w14:textId="77777777" w:rsidR="00901D6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Гамма-глутамилтрансферазаның жоғарылауы</w:t>
            </w:r>
            <w:r w:rsidRPr="005A46FC">
              <w:rPr>
                <w:rFonts w:ascii="Times New Roman" w:hAnsi="Times New Roman"/>
                <w:iCs/>
                <w:sz w:val="24"/>
                <w:szCs w:val="24"/>
                <w:vertAlign w:val="superscript"/>
                <w:lang w:val="kk"/>
              </w:rPr>
              <w:t>++</w:t>
            </w:r>
          </w:p>
        </w:tc>
        <w:tc>
          <w:tcPr>
            <w:tcW w:w="3096" w:type="dxa"/>
            <w:shd w:val="clear" w:color="auto" w:fill="auto"/>
          </w:tcPr>
          <w:p w14:paraId="048076AF" w14:textId="77777777" w:rsidR="00901D66"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Қандағы билирубиннің жоғарылауы</w:t>
            </w:r>
            <w:r w:rsidRPr="005A46FC">
              <w:rPr>
                <w:rFonts w:ascii="Times New Roman" w:hAnsi="Times New Roman"/>
                <w:iCs/>
                <w:sz w:val="24"/>
                <w:szCs w:val="24"/>
                <w:vertAlign w:val="superscript"/>
                <w:lang w:val="kk"/>
              </w:rPr>
              <w:t>j,*,++</w:t>
            </w:r>
          </w:p>
          <w:p w14:paraId="4F55D10B" w14:textId="77777777" w:rsidR="00901D66"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Гипоальбуминемия, АЛТ жоғарылауы</w:t>
            </w:r>
            <w:r w:rsidRPr="005A46FC">
              <w:rPr>
                <w:rFonts w:ascii="Times New Roman" w:hAnsi="Times New Roman"/>
                <w:iCs/>
                <w:sz w:val="24"/>
                <w:szCs w:val="24"/>
                <w:vertAlign w:val="superscript"/>
                <w:lang w:val="kk"/>
              </w:rPr>
              <w:t>*,++</w:t>
            </w:r>
          </w:p>
          <w:p w14:paraId="2A41790D" w14:textId="77777777" w:rsidR="00901D66"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АСТ жоғарылауы</w:t>
            </w:r>
            <w:r w:rsidRPr="005A46FC">
              <w:rPr>
                <w:rFonts w:ascii="Times New Roman" w:hAnsi="Times New Roman"/>
                <w:iCs/>
                <w:sz w:val="24"/>
                <w:szCs w:val="24"/>
                <w:vertAlign w:val="superscript"/>
                <w:lang w:val="kk"/>
              </w:rPr>
              <w:t>* ,++</w:t>
            </w:r>
          </w:p>
          <w:p w14:paraId="2CCDAA56" w14:textId="77777777" w:rsidR="00901D66"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Қандағы СФ жоғарылауы</w:t>
            </w:r>
            <w:r w:rsidRPr="005A46FC">
              <w:rPr>
                <w:rFonts w:ascii="Times New Roman" w:hAnsi="Times New Roman"/>
                <w:iCs/>
                <w:sz w:val="24"/>
                <w:szCs w:val="24"/>
                <w:vertAlign w:val="superscript"/>
                <w:lang w:val="kk"/>
              </w:rPr>
              <w:t>++</w:t>
            </w:r>
          </w:p>
          <w:p w14:paraId="690C6B13" w14:textId="77777777" w:rsidR="00EA5D5C" w:rsidRPr="005A46FC" w:rsidRDefault="00EA5D5C" w:rsidP="00FD3A41">
            <w:pPr>
              <w:spacing w:after="0" w:line="240" w:lineRule="auto"/>
              <w:jc w:val="both"/>
              <w:rPr>
                <w:rFonts w:ascii="Times New Roman" w:hAnsi="Times New Roman"/>
                <w:iCs/>
                <w:sz w:val="24"/>
                <w:szCs w:val="24"/>
              </w:rPr>
            </w:pPr>
          </w:p>
        </w:tc>
      </w:tr>
      <w:tr w:rsidR="00E25EE5" w14:paraId="7154BACF" w14:textId="77777777" w:rsidTr="00FD3A41">
        <w:tc>
          <w:tcPr>
            <w:tcW w:w="3095" w:type="dxa"/>
            <w:shd w:val="clear" w:color="auto" w:fill="auto"/>
          </w:tcPr>
          <w:p w14:paraId="40B1648E"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w:t>
            </w:r>
          </w:p>
        </w:tc>
        <w:tc>
          <w:tcPr>
            <w:tcW w:w="3096" w:type="dxa"/>
            <w:shd w:val="clear" w:color="auto" w:fill="auto"/>
          </w:tcPr>
          <w:p w14:paraId="706B78DE"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Бауыр жеткіліксіздігі</w:t>
            </w:r>
            <w:r w:rsidRPr="005A46FC">
              <w:rPr>
                <w:rFonts w:ascii="Times New Roman" w:hAnsi="Times New Roman"/>
                <w:iCs/>
                <w:sz w:val="24"/>
                <w:szCs w:val="24"/>
                <w:vertAlign w:val="superscript"/>
                <w:lang w:val="kk"/>
              </w:rPr>
              <w:t>k,*,+</w:t>
            </w:r>
          </w:p>
          <w:p w14:paraId="6608E252" w14:textId="77777777" w:rsidR="0090457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Бауыр энцефалопатиясы</w:t>
            </w:r>
            <w:r w:rsidRPr="005A46FC">
              <w:rPr>
                <w:rFonts w:ascii="Times New Roman" w:hAnsi="Times New Roman"/>
                <w:iCs/>
                <w:sz w:val="24"/>
                <w:szCs w:val="24"/>
                <w:vertAlign w:val="superscript"/>
                <w:lang w:val="kk"/>
              </w:rPr>
              <w:t>1,*,+</w:t>
            </w:r>
          </w:p>
          <w:p w14:paraId="7DDF3F6C" w14:textId="77777777" w:rsidR="00904576"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Бауырдың қалыптан тыс функциясы, Холецистит</w:t>
            </w:r>
          </w:p>
        </w:tc>
        <w:tc>
          <w:tcPr>
            <w:tcW w:w="3096" w:type="dxa"/>
            <w:shd w:val="clear" w:color="auto" w:fill="auto"/>
          </w:tcPr>
          <w:p w14:paraId="7891180E"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Холецистит, Бауырдың қалыптан тыс функциясы, Гамма-глутамилтрансферазаның жоғарылауы</w:t>
            </w:r>
          </w:p>
        </w:tc>
      </w:tr>
      <w:tr w:rsidR="00E25EE5" w:rsidRPr="0085131D" w14:paraId="6D4F8468" w14:textId="77777777" w:rsidTr="00FD3A41">
        <w:tc>
          <w:tcPr>
            <w:tcW w:w="3095" w:type="dxa"/>
            <w:shd w:val="clear" w:color="auto" w:fill="auto"/>
          </w:tcPr>
          <w:p w14:paraId="5A8F7C6D"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 емес</w:t>
            </w:r>
          </w:p>
        </w:tc>
        <w:tc>
          <w:tcPr>
            <w:tcW w:w="3096" w:type="dxa"/>
            <w:shd w:val="clear" w:color="auto" w:fill="auto"/>
          </w:tcPr>
          <w:p w14:paraId="4DA54AB9" w14:textId="77777777" w:rsidR="00EA5D5C" w:rsidRPr="005A46FC" w:rsidRDefault="00816502" w:rsidP="00FD3A41">
            <w:pPr>
              <w:spacing w:after="0" w:line="240" w:lineRule="auto"/>
              <w:jc w:val="both"/>
              <w:rPr>
                <w:rFonts w:ascii="Times New Roman" w:hAnsi="Times New Roman"/>
                <w:iCs/>
                <w:sz w:val="24"/>
                <w:szCs w:val="24"/>
                <w:lang w:val="en-US"/>
              </w:rPr>
            </w:pPr>
            <w:r w:rsidRPr="005A46FC">
              <w:rPr>
                <w:rFonts w:ascii="Times New Roman" w:hAnsi="Times New Roman"/>
                <w:iCs/>
                <w:sz w:val="24"/>
                <w:szCs w:val="24"/>
                <w:lang w:val="kk"/>
              </w:rPr>
              <w:t>Гепатоцеллюлярлық зақымдану/гепатит</w:t>
            </w:r>
            <w:r w:rsidRPr="005A46FC">
              <w:rPr>
                <w:rFonts w:ascii="Times New Roman" w:hAnsi="Times New Roman"/>
                <w:iCs/>
                <w:sz w:val="24"/>
                <w:szCs w:val="24"/>
                <w:vertAlign w:val="superscript"/>
                <w:lang w:val="kk"/>
              </w:rPr>
              <w:t>m</w:t>
            </w:r>
          </w:p>
        </w:tc>
        <w:tc>
          <w:tcPr>
            <w:tcW w:w="3096" w:type="dxa"/>
            <w:shd w:val="clear" w:color="auto" w:fill="auto"/>
          </w:tcPr>
          <w:p w14:paraId="59306EFA" w14:textId="77777777" w:rsidR="00904576" w:rsidRPr="00801951" w:rsidRDefault="00816502" w:rsidP="00FD3A41">
            <w:pPr>
              <w:spacing w:after="0" w:line="240" w:lineRule="auto"/>
              <w:jc w:val="both"/>
              <w:rPr>
                <w:rFonts w:ascii="Times New Roman" w:hAnsi="Times New Roman"/>
                <w:iCs/>
                <w:sz w:val="24"/>
                <w:szCs w:val="24"/>
                <w:lang w:val="en-US"/>
              </w:rPr>
            </w:pPr>
            <w:r w:rsidRPr="005A46FC">
              <w:rPr>
                <w:rFonts w:ascii="Times New Roman" w:hAnsi="Times New Roman"/>
                <w:iCs/>
                <w:sz w:val="24"/>
                <w:szCs w:val="24"/>
                <w:lang w:val="kk"/>
              </w:rPr>
              <w:t>Бауыр жеткіліксіздігі</w:t>
            </w:r>
            <w:r w:rsidRPr="005A46FC">
              <w:rPr>
                <w:rFonts w:ascii="Times New Roman" w:hAnsi="Times New Roman"/>
                <w:iCs/>
                <w:sz w:val="24"/>
                <w:szCs w:val="24"/>
                <w:vertAlign w:val="superscript"/>
                <w:lang w:val="kk"/>
              </w:rPr>
              <w:t>k,*,+</w:t>
            </w:r>
          </w:p>
          <w:p w14:paraId="321E4982" w14:textId="77777777" w:rsidR="00904576" w:rsidRPr="00801951" w:rsidRDefault="00816502" w:rsidP="00FD3A41">
            <w:pPr>
              <w:spacing w:after="0" w:line="240" w:lineRule="auto"/>
              <w:jc w:val="both"/>
              <w:rPr>
                <w:rFonts w:ascii="Times New Roman" w:hAnsi="Times New Roman"/>
                <w:iCs/>
                <w:sz w:val="24"/>
                <w:szCs w:val="24"/>
                <w:lang w:val="en-US"/>
              </w:rPr>
            </w:pPr>
            <w:r w:rsidRPr="005A46FC">
              <w:rPr>
                <w:rFonts w:ascii="Times New Roman" w:hAnsi="Times New Roman"/>
                <w:iCs/>
                <w:sz w:val="24"/>
                <w:szCs w:val="24"/>
                <w:lang w:val="kk"/>
              </w:rPr>
              <w:t>Бауыр энцефалопатиясы</w:t>
            </w:r>
            <w:r w:rsidRPr="005A46FC">
              <w:rPr>
                <w:rFonts w:ascii="Times New Roman" w:hAnsi="Times New Roman"/>
                <w:iCs/>
                <w:sz w:val="24"/>
                <w:szCs w:val="24"/>
                <w:vertAlign w:val="superscript"/>
                <w:lang w:val="kk"/>
              </w:rPr>
              <w:t>1,*,+</w:t>
            </w:r>
          </w:p>
          <w:p w14:paraId="4EF6CE27" w14:textId="77777777" w:rsidR="00EA5D5C" w:rsidRPr="00801951" w:rsidRDefault="00816502" w:rsidP="00FD3A41">
            <w:pPr>
              <w:spacing w:after="0" w:line="240" w:lineRule="auto"/>
              <w:jc w:val="both"/>
              <w:rPr>
                <w:rFonts w:ascii="Times New Roman" w:hAnsi="Times New Roman"/>
                <w:iCs/>
                <w:sz w:val="24"/>
                <w:szCs w:val="24"/>
                <w:lang w:val="en-US"/>
              </w:rPr>
            </w:pPr>
            <w:r w:rsidRPr="005A46FC">
              <w:rPr>
                <w:rFonts w:ascii="Times New Roman" w:hAnsi="Times New Roman"/>
                <w:iCs/>
                <w:sz w:val="24"/>
                <w:szCs w:val="24"/>
                <w:lang w:val="kk"/>
              </w:rPr>
              <w:lastRenderedPageBreak/>
              <w:t>Гепатоцеллюлярлық зақымдану/гепатит</w:t>
            </w:r>
            <w:r w:rsidRPr="005A46FC">
              <w:rPr>
                <w:rFonts w:ascii="Times New Roman" w:hAnsi="Times New Roman"/>
                <w:iCs/>
                <w:sz w:val="24"/>
                <w:szCs w:val="24"/>
                <w:vertAlign w:val="superscript"/>
                <w:lang w:val="kk"/>
              </w:rPr>
              <w:t>m</w:t>
            </w:r>
          </w:p>
        </w:tc>
      </w:tr>
      <w:tr w:rsidR="00E25EE5" w:rsidRPr="0085131D" w14:paraId="36F9F5D8" w14:textId="77777777" w:rsidTr="00FD3A41">
        <w:tc>
          <w:tcPr>
            <w:tcW w:w="9287" w:type="dxa"/>
            <w:gridSpan w:val="3"/>
            <w:shd w:val="clear" w:color="auto" w:fill="auto"/>
          </w:tcPr>
          <w:p w14:paraId="1E978C9C" w14:textId="77777777" w:rsidR="00904576" w:rsidRPr="00801951" w:rsidRDefault="00816502" w:rsidP="00FD3A41">
            <w:pPr>
              <w:spacing w:after="0" w:line="240" w:lineRule="auto"/>
              <w:jc w:val="both"/>
              <w:rPr>
                <w:rFonts w:ascii="Times New Roman" w:hAnsi="Times New Roman"/>
                <w:b/>
                <w:bCs/>
                <w:iCs/>
                <w:sz w:val="24"/>
                <w:szCs w:val="24"/>
                <w:lang w:val="en-US"/>
              </w:rPr>
            </w:pPr>
            <w:r w:rsidRPr="005A46FC">
              <w:rPr>
                <w:rFonts w:ascii="Times New Roman" w:hAnsi="Times New Roman"/>
                <w:b/>
                <w:bCs/>
                <w:iCs/>
                <w:sz w:val="24"/>
                <w:szCs w:val="24"/>
                <w:lang w:val="kk"/>
              </w:rPr>
              <w:lastRenderedPageBreak/>
              <w:t xml:space="preserve">Терінің және тері шелмайының аурулары </w:t>
            </w:r>
          </w:p>
        </w:tc>
      </w:tr>
      <w:tr w:rsidR="00E25EE5" w14:paraId="318097C4" w14:textId="77777777" w:rsidTr="00FD3A41">
        <w:tc>
          <w:tcPr>
            <w:tcW w:w="3095" w:type="dxa"/>
            <w:shd w:val="clear" w:color="auto" w:fill="auto"/>
          </w:tcPr>
          <w:p w14:paraId="2E5929A6" w14:textId="77777777" w:rsidR="002874F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2D9F9867" w14:textId="77777777" w:rsidR="002874F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Алақан-табан эритродизестезиясы синдромы, бөртпе, алопеция</w:t>
            </w:r>
          </w:p>
        </w:tc>
        <w:tc>
          <w:tcPr>
            <w:tcW w:w="3096" w:type="dxa"/>
            <w:shd w:val="clear" w:color="auto" w:fill="auto"/>
          </w:tcPr>
          <w:p w14:paraId="5EA66BC0" w14:textId="77777777" w:rsidR="002874F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Алақан-табан эритродизестезиясы синдромы, бөртпе</w:t>
            </w:r>
          </w:p>
        </w:tc>
      </w:tr>
      <w:tr w:rsidR="00E25EE5" w14:paraId="36A514F5" w14:textId="77777777" w:rsidTr="00FD3A41">
        <w:tc>
          <w:tcPr>
            <w:tcW w:w="3095" w:type="dxa"/>
            <w:shd w:val="clear" w:color="auto" w:fill="auto"/>
          </w:tcPr>
          <w:p w14:paraId="2D4B0D13" w14:textId="77777777" w:rsidR="002874F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w:t>
            </w:r>
          </w:p>
        </w:tc>
        <w:tc>
          <w:tcPr>
            <w:tcW w:w="3096" w:type="dxa"/>
            <w:shd w:val="clear" w:color="auto" w:fill="auto"/>
          </w:tcPr>
          <w:p w14:paraId="334167B2" w14:textId="77777777" w:rsidR="002874F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Гиперкератоз</w:t>
            </w:r>
          </w:p>
        </w:tc>
        <w:tc>
          <w:tcPr>
            <w:tcW w:w="3096" w:type="dxa"/>
            <w:shd w:val="clear" w:color="auto" w:fill="auto"/>
          </w:tcPr>
          <w:p w14:paraId="6F33F0AD" w14:textId="77777777" w:rsidR="002874F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Алопеция</w:t>
            </w:r>
          </w:p>
        </w:tc>
      </w:tr>
      <w:tr w:rsidR="00E25EE5" w14:paraId="43687567" w14:textId="77777777" w:rsidTr="00FD3A41">
        <w:tc>
          <w:tcPr>
            <w:tcW w:w="3095" w:type="dxa"/>
            <w:shd w:val="clear" w:color="auto" w:fill="auto"/>
          </w:tcPr>
          <w:p w14:paraId="7621DB6F" w14:textId="77777777" w:rsidR="002874F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 емес</w:t>
            </w:r>
          </w:p>
        </w:tc>
        <w:tc>
          <w:tcPr>
            <w:tcW w:w="3096" w:type="dxa"/>
            <w:shd w:val="clear" w:color="auto" w:fill="auto"/>
          </w:tcPr>
          <w:p w14:paraId="0BEC28C3" w14:textId="77777777" w:rsidR="002874FE" w:rsidRPr="005A46FC" w:rsidRDefault="002874FE" w:rsidP="00FD3A41">
            <w:pPr>
              <w:spacing w:after="0" w:line="240" w:lineRule="auto"/>
              <w:jc w:val="both"/>
              <w:rPr>
                <w:rFonts w:ascii="Times New Roman" w:hAnsi="Times New Roman"/>
                <w:iCs/>
                <w:sz w:val="24"/>
                <w:szCs w:val="24"/>
              </w:rPr>
            </w:pPr>
          </w:p>
        </w:tc>
        <w:tc>
          <w:tcPr>
            <w:tcW w:w="3096" w:type="dxa"/>
            <w:shd w:val="clear" w:color="auto" w:fill="auto"/>
          </w:tcPr>
          <w:p w14:paraId="7DE488FE" w14:textId="77777777" w:rsidR="002874FE"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Гиперкератоз</w:t>
            </w:r>
          </w:p>
        </w:tc>
      </w:tr>
      <w:tr w:rsidR="00E25EE5" w14:paraId="7F9200E2" w14:textId="77777777" w:rsidTr="00FD3A41">
        <w:tc>
          <w:tcPr>
            <w:tcW w:w="9287" w:type="dxa"/>
            <w:gridSpan w:val="3"/>
            <w:shd w:val="clear" w:color="auto" w:fill="auto"/>
          </w:tcPr>
          <w:p w14:paraId="196CD772" w14:textId="77777777" w:rsidR="00DF0E60"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Тірек-қимыл жүйесі мен дәнекер тіннің аурулары</w:t>
            </w:r>
          </w:p>
        </w:tc>
      </w:tr>
      <w:tr w:rsidR="00E25EE5" w14:paraId="3B0C1588" w14:textId="77777777" w:rsidTr="00FD3A41">
        <w:tc>
          <w:tcPr>
            <w:tcW w:w="3095" w:type="dxa"/>
            <w:shd w:val="clear" w:color="auto" w:fill="auto"/>
          </w:tcPr>
          <w:p w14:paraId="1F38E174"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642DE2A6"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Арқаның ауыруы, артралгия, миалгия, аяқ-қолдың ауыруы, қаңқа-бұлшықет ауыруы</w:t>
            </w:r>
          </w:p>
        </w:tc>
        <w:tc>
          <w:tcPr>
            <w:tcW w:w="3096" w:type="dxa"/>
            <w:shd w:val="clear" w:color="auto" w:fill="auto"/>
          </w:tcPr>
          <w:p w14:paraId="4F5CED65"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Арқаның ауыруы, артралгия, миалгия, аяқ-қолдың ауыруы</w:t>
            </w:r>
          </w:p>
        </w:tc>
      </w:tr>
      <w:tr w:rsidR="00E25EE5" w14:paraId="66DB9ABA" w14:textId="77777777" w:rsidTr="00FD3A41">
        <w:tc>
          <w:tcPr>
            <w:tcW w:w="3095" w:type="dxa"/>
            <w:shd w:val="clear" w:color="auto" w:fill="auto"/>
          </w:tcPr>
          <w:p w14:paraId="59A2D414"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w:t>
            </w:r>
          </w:p>
        </w:tc>
        <w:tc>
          <w:tcPr>
            <w:tcW w:w="3096" w:type="dxa"/>
            <w:shd w:val="clear" w:color="auto" w:fill="auto"/>
          </w:tcPr>
          <w:p w14:paraId="56AEDCA7" w14:textId="77777777" w:rsidR="00DF0E60" w:rsidRPr="005A46FC" w:rsidRDefault="00DF0E60" w:rsidP="00FD3A41">
            <w:pPr>
              <w:spacing w:after="0" w:line="240" w:lineRule="auto"/>
              <w:jc w:val="both"/>
              <w:rPr>
                <w:rFonts w:ascii="Times New Roman" w:hAnsi="Times New Roman"/>
                <w:iCs/>
                <w:sz w:val="24"/>
                <w:szCs w:val="24"/>
              </w:rPr>
            </w:pPr>
          </w:p>
        </w:tc>
        <w:tc>
          <w:tcPr>
            <w:tcW w:w="3096" w:type="dxa"/>
            <w:shd w:val="clear" w:color="auto" w:fill="auto"/>
          </w:tcPr>
          <w:p w14:paraId="0D53E743"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Қаңқа-бұлшықет ауыруы</w:t>
            </w:r>
          </w:p>
        </w:tc>
      </w:tr>
      <w:tr w:rsidR="00E25EE5" w14:paraId="37170EF5" w14:textId="77777777" w:rsidTr="00FD3A41">
        <w:tc>
          <w:tcPr>
            <w:tcW w:w="3095" w:type="dxa"/>
            <w:shd w:val="clear" w:color="auto" w:fill="auto"/>
          </w:tcPr>
          <w:p w14:paraId="11CBC3EA"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 емес</w:t>
            </w:r>
          </w:p>
        </w:tc>
        <w:tc>
          <w:tcPr>
            <w:tcW w:w="3096" w:type="dxa"/>
            <w:shd w:val="clear" w:color="auto" w:fill="auto"/>
          </w:tcPr>
          <w:p w14:paraId="5127A287"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Жақсүйек остеонекрозы</w:t>
            </w:r>
          </w:p>
        </w:tc>
        <w:tc>
          <w:tcPr>
            <w:tcW w:w="3096" w:type="dxa"/>
            <w:shd w:val="clear" w:color="auto" w:fill="auto"/>
          </w:tcPr>
          <w:p w14:paraId="7892E98F" w14:textId="77777777" w:rsidR="00DF0E60" w:rsidRPr="005A46FC" w:rsidRDefault="00DF0E60" w:rsidP="00FD3A41">
            <w:pPr>
              <w:spacing w:after="0" w:line="240" w:lineRule="auto"/>
              <w:jc w:val="both"/>
              <w:rPr>
                <w:rFonts w:ascii="Times New Roman" w:hAnsi="Times New Roman"/>
                <w:iCs/>
                <w:sz w:val="24"/>
                <w:szCs w:val="24"/>
              </w:rPr>
            </w:pPr>
          </w:p>
        </w:tc>
      </w:tr>
      <w:tr w:rsidR="00E25EE5" w14:paraId="0DCB177E" w14:textId="77777777" w:rsidTr="00FD3A41">
        <w:tc>
          <w:tcPr>
            <w:tcW w:w="9287" w:type="dxa"/>
            <w:gridSpan w:val="3"/>
            <w:shd w:val="clear" w:color="auto" w:fill="auto"/>
          </w:tcPr>
          <w:p w14:paraId="0AA59829" w14:textId="77777777" w:rsidR="00DF0E60" w:rsidRPr="005A46FC" w:rsidRDefault="00816502"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lang w:val="kk"/>
              </w:rPr>
              <w:t>Бүйрек және несеп бұзылыстары</w:t>
            </w:r>
          </w:p>
        </w:tc>
      </w:tr>
      <w:tr w:rsidR="00E25EE5" w14:paraId="6408DFF0" w14:textId="77777777" w:rsidTr="00FD3A41">
        <w:tc>
          <w:tcPr>
            <w:tcW w:w="3095" w:type="dxa"/>
            <w:shd w:val="clear" w:color="auto" w:fill="auto"/>
          </w:tcPr>
          <w:p w14:paraId="4350F1E6"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135CD614"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Протеинурия*,</w:t>
            </w:r>
          </w:p>
          <w:p w14:paraId="6B8D88B7"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Қандағы креатининнің жоғарылауы</w:t>
            </w:r>
            <w:r w:rsidRPr="005A46FC">
              <w:rPr>
                <w:rFonts w:ascii="Times New Roman" w:hAnsi="Times New Roman"/>
                <w:iCs/>
                <w:sz w:val="24"/>
                <w:szCs w:val="24"/>
                <w:vertAlign w:val="superscript"/>
                <w:lang w:val="kk"/>
              </w:rPr>
              <w:t>++</w:t>
            </w:r>
          </w:p>
        </w:tc>
        <w:tc>
          <w:tcPr>
            <w:tcW w:w="3096" w:type="dxa"/>
            <w:shd w:val="clear" w:color="auto" w:fill="auto"/>
          </w:tcPr>
          <w:p w14:paraId="2FC2D150" w14:textId="77777777" w:rsidR="00811031"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 xml:space="preserve">Протеинурия*, </w:t>
            </w:r>
          </w:p>
          <w:p w14:paraId="5FE4B537"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Қандағы креатининнің жоғарылауы</w:t>
            </w:r>
            <w:r w:rsidRPr="005A46FC">
              <w:rPr>
                <w:rFonts w:ascii="Times New Roman" w:hAnsi="Times New Roman"/>
                <w:iCs/>
                <w:sz w:val="24"/>
                <w:szCs w:val="24"/>
                <w:vertAlign w:val="superscript"/>
                <w:lang w:val="kk"/>
              </w:rPr>
              <w:t>++</w:t>
            </w:r>
          </w:p>
        </w:tc>
      </w:tr>
      <w:tr w:rsidR="00E25EE5" w14:paraId="4AADE32B" w14:textId="77777777" w:rsidTr="00FD3A41">
        <w:tc>
          <w:tcPr>
            <w:tcW w:w="3095" w:type="dxa"/>
            <w:shd w:val="clear" w:color="auto" w:fill="auto"/>
          </w:tcPr>
          <w:p w14:paraId="4383D5AD"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w:t>
            </w:r>
          </w:p>
        </w:tc>
        <w:tc>
          <w:tcPr>
            <w:tcW w:w="3096" w:type="dxa"/>
            <w:shd w:val="clear" w:color="auto" w:fill="auto"/>
          </w:tcPr>
          <w:p w14:paraId="33A91F5F" w14:textId="77777777" w:rsidR="00DF0E60"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Бүйрек жеткіліксіздігі</w:t>
            </w:r>
            <w:r w:rsidRPr="005A46FC">
              <w:rPr>
                <w:rFonts w:ascii="Times New Roman" w:hAnsi="Times New Roman"/>
                <w:iCs/>
                <w:sz w:val="24"/>
                <w:szCs w:val="24"/>
                <w:vertAlign w:val="superscript"/>
                <w:lang w:val="kk"/>
              </w:rPr>
              <w:t>n,*,+</w:t>
            </w:r>
          </w:p>
          <w:p w14:paraId="7A254AF6"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бүйректің зақымдануы*, қандағы мочевинаның жоғарылауы</w:t>
            </w:r>
          </w:p>
        </w:tc>
        <w:tc>
          <w:tcPr>
            <w:tcW w:w="3096" w:type="dxa"/>
            <w:shd w:val="clear" w:color="auto" w:fill="auto"/>
          </w:tcPr>
          <w:p w14:paraId="03B9BC34" w14:textId="77777777" w:rsidR="00DF0E60" w:rsidRPr="005A46FC" w:rsidRDefault="00816502"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lang w:val="kk"/>
              </w:rPr>
              <w:t>Бүйрек жеткіліксіздігі</w:t>
            </w:r>
            <w:r w:rsidRPr="005A46FC">
              <w:rPr>
                <w:rFonts w:ascii="Times New Roman" w:hAnsi="Times New Roman"/>
                <w:iCs/>
                <w:sz w:val="24"/>
                <w:szCs w:val="24"/>
                <w:vertAlign w:val="superscript"/>
                <w:lang w:val="kk"/>
              </w:rPr>
              <w:t>n,*,+</w:t>
            </w:r>
          </w:p>
          <w:p w14:paraId="0775BBAF" w14:textId="77777777" w:rsidR="00DF0E60" w:rsidRPr="005A46FC" w:rsidRDefault="00DF0E60" w:rsidP="00FD3A41">
            <w:pPr>
              <w:spacing w:after="0" w:line="240" w:lineRule="auto"/>
              <w:jc w:val="both"/>
              <w:rPr>
                <w:rFonts w:ascii="Times New Roman" w:hAnsi="Times New Roman"/>
                <w:iCs/>
                <w:sz w:val="24"/>
                <w:szCs w:val="24"/>
              </w:rPr>
            </w:pPr>
          </w:p>
        </w:tc>
      </w:tr>
      <w:tr w:rsidR="00E25EE5" w14:paraId="150C6431" w14:textId="77777777" w:rsidTr="00FD3A41">
        <w:tc>
          <w:tcPr>
            <w:tcW w:w="3095" w:type="dxa"/>
            <w:shd w:val="clear" w:color="auto" w:fill="auto"/>
          </w:tcPr>
          <w:p w14:paraId="0BF0C41D"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 емес</w:t>
            </w:r>
          </w:p>
        </w:tc>
        <w:tc>
          <w:tcPr>
            <w:tcW w:w="3096" w:type="dxa"/>
            <w:shd w:val="clear" w:color="auto" w:fill="auto"/>
          </w:tcPr>
          <w:p w14:paraId="2EA037B2"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Нефроздық синдром</w:t>
            </w:r>
          </w:p>
        </w:tc>
        <w:tc>
          <w:tcPr>
            <w:tcW w:w="3096" w:type="dxa"/>
            <w:shd w:val="clear" w:color="auto" w:fill="auto"/>
          </w:tcPr>
          <w:p w14:paraId="5385731E"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Бүйрек жеткіліксіздігі*, қандағы мочевинаның жоғарылауы</w:t>
            </w:r>
          </w:p>
          <w:p w14:paraId="419E1C5E" w14:textId="77777777" w:rsidR="00DF0E60" w:rsidRPr="005A46FC" w:rsidRDefault="00DF0E60" w:rsidP="00FD3A41">
            <w:pPr>
              <w:spacing w:after="0" w:line="240" w:lineRule="auto"/>
              <w:jc w:val="both"/>
              <w:rPr>
                <w:rFonts w:ascii="Times New Roman" w:hAnsi="Times New Roman"/>
                <w:iCs/>
                <w:sz w:val="24"/>
                <w:szCs w:val="24"/>
                <w:vertAlign w:val="superscript"/>
              </w:rPr>
            </w:pPr>
          </w:p>
          <w:p w14:paraId="69B30D26" w14:textId="77777777" w:rsidR="00DF0E60" w:rsidRPr="005A46FC" w:rsidRDefault="00DF0E60" w:rsidP="00FD3A41">
            <w:pPr>
              <w:spacing w:after="0" w:line="240" w:lineRule="auto"/>
              <w:jc w:val="both"/>
              <w:rPr>
                <w:rFonts w:ascii="Times New Roman" w:hAnsi="Times New Roman"/>
                <w:iCs/>
                <w:sz w:val="24"/>
                <w:szCs w:val="24"/>
              </w:rPr>
            </w:pPr>
          </w:p>
        </w:tc>
      </w:tr>
      <w:tr w:rsidR="00E25EE5" w14:paraId="350B6765" w14:textId="77777777" w:rsidTr="00FD3A41">
        <w:tc>
          <w:tcPr>
            <w:tcW w:w="9287" w:type="dxa"/>
            <w:gridSpan w:val="3"/>
            <w:shd w:val="clear" w:color="auto" w:fill="auto"/>
          </w:tcPr>
          <w:p w14:paraId="176C692B"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b/>
                <w:bCs/>
                <w:iCs/>
                <w:sz w:val="24"/>
                <w:szCs w:val="24"/>
                <w:lang w:val="kk"/>
              </w:rPr>
              <w:t>Жалпы бұзылыстар және енгізген жердегі жағдайлар</w:t>
            </w:r>
          </w:p>
        </w:tc>
      </w:tr>
      <w:tr w:rsidR="00E25EE5" w14:paraId="40A4CD63" w14:textId="77777777" w:rsidTr="00FD3A41">
        <w:tc>
          <w:tcPr>
            <w:tcW w:w="3095" w:type="dxa"/>
            <w:shd w:val="clear" w:color="auto" w:fill="auto"/>
          </w:tcPr>
          <w:p w14:paraId="118A6031"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Өте жиі</w:t>
            </w:r>
          </w:p>
        </w:tc>
        <w:tc>
          <w:tcPr>
            <w:tcW w:w="3096" w:type="dxa"/>
            <w:shd w:val="clear" w:color="auto" w:fill="auto"/>
          </w:tcPr>
          <w:p w14:paraId="0498EAC2"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Шаршау, әлсіздік, шеткері ісіну</w:t>
            </w:r>
          </w:p>
        </w:tc>
        <w:tc>
          <w:tcPr>
            <w:tcW w:w="3096" w:type="dxa"/>
            <w:shd w:val="clear" w:color="auto" w:fill="auto"/>
          </w:tcPr>
          <w:p w14:paraId="7972B55E"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Шаршау, әлсіздік, шеткері ісіну</w:t>
            </w:r>
          </w:p>
        </w:tc>
      </w:tr>
      <w:tr w:rsidR="00E25EE5" w14:paraId="56D61194" w14:textId="77777777" w:rsidTr="00FD3A41">
        <w:tc>
          <w:tcPr>
            <w:tcW w:w="3095" w:type="dxa"/>
            <w:shd w:val="clear" w:color="auto" w:fill="auto"/>
          </w:tcPr>
          <w:p w14:paraId="0D681AB9"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w:t>
            </w:r>
          </w:p>
        </w:tc>
        <w:tc>
          <w:tcPr>
            <w:tcW w:w="3096" w:type="dxa"/>
            <w:shd w:val="clear" w:color="auto" w:fill="auto"/>
          </w:tcPr>
          <w:p w14:paraId="6DD5D0D2"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Дімкәстік</w:t>
            </w:r>
          </w:p>
        </w:tc>
        <w:tc>
          <w:tcPr>
            <w:tcW w:w="3096" w:type="dxa"/>
            <w:shd w:val="clear" w:color="auto" w:fill="auto"/>
          </w:tcPr>
          <w:p w14:paraId="3EB8E92C"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Дімкәстік</w:t>
            </w:r>
          </w:p>
        </w:tc>
      </w:tr>
      <w:tr w:rsidR="00E25EE5" w14:paraId="6433D200" w14:textId="77777777" w:rsidTr="00FD3A41">
        <w:tc>
          <w:tcPr>
            <w:tcW w:w="3095" w:type="dxa"/>
            <w:shd w:val="clear" w:color="auto" w:fill="auto"/>
          </w:tcPr>
          <w:p w14:paraId="6D6D3760"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Жиі емес</w:t>
            </w:r>
          </w:p>
        </w:tc>
        <w:tc>
          <w:tcPr>
            <w:tcW w:w="3096" w:type="dxa"/>
            <w:shd w:val="clear" w:color="auto" w:fill="auto"/>
          </w:tcPr>
          <w:p w14:paraId="11F24B33"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Жазылудың бұзылуы</w:t>
            </w:r>
          </w:p>
        </w:tc>
        <w:tc>
          <w:tcPr>
            <w:tcW w:w="3096" w:type="dxa"/>
            <w:shd w:val="clear" w:color="auto" w:fill="auto"/>
          </w:tcPr>
          <w:p w14:paraId="173B979B" w14:textId="77777777" w:rsidR="00DF0E60"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Жазылудың бұзылуы</w:t>
            </w:r>
          </w:p>
        </w:tc>
      </w:tr>
      <w:tr w:rsidR="00E25EE5" w14:paraId="494B9442" w14:textId="77777777" w:rsidTr="00FD3A41">
        <w:tc>
          <w:tcPr>
            <w:tcW w:w="3095" w:type="dxa"/>
            <w:shd w:val="clear" w:color="auto" w:fill="auto"/>
          </w:tcPr>
          <w:p w14:paraId="330C28C9"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Белгісіз</w:t>
            </w:r>
          </w:p>
        </w:tc>
        <w:tc>
          <w:tcPr>
            <w:tcW w:w="3096" w:type="dxa"/>
            <w:shd w:val="clear" w:color="auto" w:fill="auto"/>
          </w:tcPr>
          <w:p w14:paraId="7485783D" w14:textId="77777777" w:rsidR="00EA5D5C" w:rsidRPr="005A46FC" w:rsidRDefault="00816502" w:rsidP="00FD3A41">
            <w:pPr>
              <w:spacing w:after="0" w:line="240" w:lineRule="auto"/>
              <w:jc w:val="both"/>
              <w:rPr>
                <w:rFonts w:ascii="Times New Roman" w:hAnsi="Times New Roman"/>
                <w:iCs/>
                <w:sz w:val="24"/>
                <w:szCs w:val="24"/>
              </w:rPr>
            </w:pPr>
            <w:r w:rsidRPr="005A46FC">
              <w:rPr>
                <w:rFonts w:ascii="Times New Roman" w:hAnsi="Times New Roman"/>
                <w:iCs/>
                <w:sz w:val="24"/>
                <w:szCs w:val="24"/>
                <w:lang w:val="kk"/>
              </w:rPr>
              <w:t>Асқазан-ішектік емес жыланкөз</w:t>
            </w:r>
            <w:r w:rsidRPr="005A46FC">
              <w:rPr>
                <w:rFonts w:ascii="Times New Roman" w:hAnsi="Times New Roman"/>
                <w:iCs/>
                <w:sz w:val="24"/>
                <w:szCs w:val="24"/>
                <w:vertAlign w:val="superscript"/>
                <w:lang w:val="kk"/>
              </w:rPr>
              <w:t>о</w:t>
            </w:r>
          </w:p>
        </w:tc>
        <w:tc>
          <w:tcPr>
            <w:tcW w:w="3096" w:type="dxa"/>
            <w:shd w:val="clear" w:color="auto" w:fill="auto"/>
          </w:tcPr>
          <w:p w14:paraId="3F62B877" w14:textId="77777777" w:rsidR="00EA5D5C" w:rsidRPr="005A46FC" w:rsidRDefault="00EA5D5C" w:rsidP="00FD3A41">
            <w:pPr>
              <w:spacing w:after="0" w:line="240" w:lineRule="auto"/>
              <w:jc w:val="both"/>
              <w:rPr>
                <w:rFonts w:ascii="Times New Roman" w:hAnsi="Times New Roman"/>
                <w:iCs/>
                <w:sz w:val="24"/>
                <w:szCs w:val="24"/>
              </w:rPr>
            </w:pPr>
          </w:p>
        </w:tc>
      </w:tr>
    </w:tbl>
    <w:p w14:paraId="73837872" w14:textId="77777777" w:rsidR="0089230B" w:rsidRPr="005A46FC" w:rsidRDefault="00816502" w:rsidP="0089230B">
      <w:pPr>
        <w:spacing w:after="0" w:line="240" w:lineRule="auto"/>
        <w:jc w:val="both"/>
        <w:rPr>
          <w:rFonts w:ascii="Times New Roman" w:hAnsi="Times New Roman"/>
          <w:sz w:val="20"/>
          <w:szCs w:val="20"/>
        </w:rPr>
      </w:pPr>
      <w:r w:rsidRPr="005A46FC">
        <w:rPr>
          <w:rFonts w:ascii="Times New Roman" w:hAnsi="Times New Roman"/>
          <w:sz w:val="20"/>
          <w:szCs w:val="20"/>
          <w:lang w:val="kk"/>
        </w:rPr>
        <w:t>§ : 6-кестеде келтірілген жағымсыз реакциялардың жиілігі бір ленватинибпен толық байланысты болмауы мүмкін, бірақ негізгі аурудың немесе біріктіріп қолданылатын басқа дәрілік заттардың әсерін қамтуы мүмкін.</w:t>
      </w:r>
    </w:p>
    <w:p w14:paraId="15B0B0C4" w14:textId="77777777" w:rsidR="0089230B" w:rsidRPr="005A46FC" w:rsidRDefault="00816502" w:rsidP="0089230B">
      <w:pPr>
        <w:spacing w:after="0" w:line="240" w:lineRule="auto"/>
        <w:jc w:val="both"/>
        <w:rPr>
          <w:rFonts w:ascii="Times New Roman" w:hAnsi="Times New Roman"/>
          <w:sz w:val="20"/>
          <w:szCs w:val="20"/>
        </w:rPr>
      </w:pPr>
      <w:r w:rsidRPr="005A46FC">
        <w:rPr>
          <w:rFonts w:ascii="Times New Roman" w:hAnsi="Times New Roman"/>
          <w:sz w:val="20"/>
          <w:szCs w:val="20"/>
          <w:lang w:val="kk"/>
        </w:rPr>
        <w:t>*: Одан әрі қарай сипаттау үшін 4.8 Жекеленген жағымсыз реакциялардың сипаттамасы бөлімін қараңыз.</w:t>
      </w:r>
    </w:p>
    <w:p w14:paraId="367A12B7" w14:textId="77777777" w:rsidR="0089230B" w:rsidRPr="005A46FC" w:rsidRDefault="00816502" w:rsidP="0089230B">
      <w:pPr>
        <w:spacing w:after="0" w:line="240" w:lineRule="auto"/>
        <w:jc w:val="both"/>
        <w:rPr>
          <w:rFonts w:ascii="Times New Roman" w:hAnsi="Times New Roman"/>
          <w:sz w:val="20"/>
          <w:szCs w:val="20"/>
        </w:rPr>
      </w:pPr>
      <w:r w:rsidRPr="005A46FC">
        <w:rPr>
          <w:rFonts w:ascii="Times New Roman" w:hAnsi="Times New Roman"/>
          <w:sz w:val="20"/>
          <w:szCs w:val="20"/>
          <w:lang w:val="kk"/>
        </w:rPr>
        <w:t>+: Өлімге әкелетін жағдайларды қамтиды.</w:t>
      </w:r>
    </w:p>
    <w:p w14:paraId="042CC336" w14:textId="77777777" w:rsidR="004528E1" w:rsidRPr="005A46FC" w:rsidRDefault="00816502" w:rsidP="0089230B">
      <w:pPr>
        <w:spacing w:after="0" w:line="240" w:lineRule="auto"/>
        <w:jc w:val="both"/>
        <w:rPr>
          <w:rFonts w:ascii="Times New Roman" w:hAnsi="Times New Roman"/>
          <w:sz w:val="20"/>
          <w:szCs w:val="20"/>
        </w:rPr>
      </w:pPr>
      <w:r w:rsidRPr="005A46FC">
        <w:rPr>
          <w:rFonts w:ascii="Times New Roman" w:hAnsi="Times New Roman"/>
          <w:sz w:val="20"/>
          <w:szCs w:val="20"/>
          <w:lang w:val="kk"/>
        </w:rPr>
        <w:t>++: Зертханалық деректерге негізделген жиілік.</w:t>
      </w:r>
    </w:p>
    <w:p w14:paraId="4449A218" w14:textId="77777777" w:rsidR="00305856" w:rsidRPr="005A46FC" w:rsidRDefault="00305856" w:rsidP="0089230B">
      <w:pPr>
        <w:spacing w:after="0" w:line="240" w:lineRule="auto"/>
        <w:jc w:val="both"/>
        <w:rPr>
          <w:rFonts w:ascii="Times New Roman" w:hAnsi="Times New Roman"/>
          <w:sz w:val="20"/>
          <w:szCs w:val="20"/>
        </w:rPr>
      </w:pPr>
    </w:p>
    <w:p w14:paraId="57DC4464" w14:textId="77777777" w:rsidR="0089230B" w:rsidRPr="005A46FC" w:rsidRDefault="00816502" w:rsidP="0089230B">
      <w:pPr>
        <w:spacing w:after="0" w:line="240" w:lineRule="auto"/>
        <w:jc w:val="both"/>
        <w:rPr>
          <w:rFonts w:ascii="Times New Roman" w:hAnsi="Times New Roman"/>
          <w:sz w:val="20"/>
          <w:szCs w:val="20"/>
        </w:rPr>
      </w:pPr>
      <w:r w:rsidRPr="005A46FC">
        <w:rPr>
          <w:rFonts w:ascii="Times New Roman" w:hAnsi="Times New Roman"/>
          <w:sz w:val="20"/>
          <w:szCs w:val="20"/>
          <w:lang w:val="kk"/>
        </w:rPr>
        <w:t>Келесі терминдер біріктірілді:</w:t>
      </w:r>
    </w:p>
    <w:p w14:paraId="383889B8"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а: Тромбоцитопения тромбоцитопенияны және тромбоциттер санының азаюын қамтиды. Нейтропения нейтропенияны және нейтрофилдер санының азаюын қамтиды. Лейкопения лейкопенияны және лейкоциттер санының азаюын қамтиды. Лимфопения лимфопенияны және лимфоциттер санының азаюын қамтиды.</w:t>
      </w:r>
    </w:p>
    <w:p w14:paraId="6C082611"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б: Гипомагниемия гипомагниемияны және қандағы магний мөлшерінің азаюын қамтиды. Гиперхолестеринемия гиперхолестеринемияны және қандағы холестериннің жоғары деңгейін қамтиды.</w:t>
      </w:r>
    </w:p>
    <w:p w14:paraId="0FA94C4B"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c: Миокард инфарктісі миокард инфарктісін және миокардтың жедел инфарктісін қамтиды.</w:t>
      </w:r>
    </w:p>
    <w:p w14:paraId="6CE0A54C"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d: Қан кетудің барлық терминдерін қамтиды.</w:t>
      </w:r>
    </w:p>
    <w:p w14:paraId="01323C77"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ҚБДО бар 5 немесе одан да көп субъектіде болған қан кету терминдері мыналарды қамтиды: мұрыннан қан кету, қан түкіру, гематурия, соғып алу, гематохезия, қызылиектен қан кету, нүктеленіп, өкпеден қан кету, тік ішектен қан кету, несепте қанның болуы, гематома және қынаптан қан кету.</w:t>
      </w:r>
    </w:p>
    <w:p w14:paraId="7F464B69"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lastRenderedPageBreak/>
        <w:t>ГЦО бар 5 немесе одан да көп субъектіде пайда болған қан кету терминдері мыналарды қамтиды: мұрыннан қан кету, гематурия, қызылиектен қан кету, қан түкіру, өңештің варикозды кеңейген веналарынан қан кету, геморройлық қан кету, ауыз қуысынан қан кету, тік ішектен қан кету және асқазан-ішек жолының жоғарғы бөліктерінен қан кету.</w:t>
      </w:r>
    </w:p>
    <w:p w14:paraId="46C80577"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ЭО бар 5 немесе одан да көп субъектіде пайда болған қан кету термині келесідей болды: қынаптан қан кету.</w:t>
      </w:r>
    </w:p>
    <w:p w14:paraId="02867117"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e: Гипертензия мыналарды қамтиды: гипертония, гипертониялық криз, диастолалық артериялық қысымның жоғарылауы, ортостатикалық гипертензия және жоғары артериялық қысым.</w:t>
      </w:r>
    </w:p>
    <w:p w14:paraId="7AAD1E13"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f: Асқазан-ішектік және абдоминальді ауырулар мыналарды қамтиды: іш жайсыздығы, іштің ауыруы, іштің төменгі бөлігінің ауыруы, іштің жоғарғы бөлігінің ауыруы, іштің ауырсынғыштығы, эпигастрий жайсыздығы және асқазан-ішек ауырулары.</w:t>
      </w:r>
    </w:p>
    <w:p w14:paraId="5E67AAE0"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g: Ауыз қуысының қабынуы мыналарды қамтиды: афтозды стоматит, афтозды ойықжара, қызылиек эрозиясы, қызылиектің ойықжаралануы, ауыз қуысының шырышты қабығында күлдіреуіктердің пайда болуы, стоматит, глоссит, ауыз қуысындағы ойықжаралар және шырышты қабықтың қабынуы.</w:t>
      </w:r>
    </w:p>
    <w:p w14:paraId="4A133A67"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h: Ауыз қуысының ауыруы мыналарды қамтиды: ауыз қуысының ауыруы, глосодиния, қызылиектің ауыруы, ауыз-жұтқыншақ жайсыздығы, ауыз-жұтқыншақтың ауыруы және тіл жайсыздығы.</w:t>
      </w:r>
    </w:p>
    <w:p w14:paraId="5EB451E4" w14:textId="77777777" w:rsidR="0089230B" w:rsidRPr="005A46FC" w:rsidRDefault="00816502" w:rsidP="0089230B">
      <w:pPr>
        <w:spacing w:after="0" w:line="240" w:lineRule="auto"/>
        <w:jc w:val="both"/>
        <w:rPr>
          <w:rFonts w:ascii="Times New Roman" w:hAnsi="Times New Roman"/>
          <w:sz w:val="20"/>
          <w:szCs w:val="20"/>
        </w:rPr>
      </w:pPr>
      <w:r w:rsidRPr="005A46FC">
        <w:rPr>
          <w:rFonts w:ascii="Times New Roman" w:hAnsi="Times New Roman"/>
          <w:sz w:val="20"/>
          <w:szCs w:val="20"/>
          <w:lang w:val="kk"/>
        </w:rPr>
        <w:t>i: Панкреатит мыналарды қамтиды: панкреатит және жедел панкреатит.</w:t>
      </w:r>
    </w:p>
    <w:p w14:paraId="46B674D0"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j: Қандағы билирубиннің жоғарылауы мыналарды қамтиды: гипербилирубинемия, қандағы билирубиннің жоғарылауы, сарғаю және конъюгацияланған билирубиннің жоғарылауы. Гипоальбуминемия гипоальбуминемияны және қандағы альбумин деңгейінің төмендеуін қамтиды.</w:t>
      </w:r>
    </w:p>
    <w:p w14:paraId="60AC395C"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k: Бауыр жеткіліксіздігі мыналарды қамтиды: бауыр жеткіліксіздігі, бауырдың жедел жеткіліксіздігі және бауырдың созылмалы жеткіліксіздігі.</w:t>
      </w:r>
    </w:p>
    <w:p w14:paraId="4A216A8B"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l: Бауыр энцефалопатиясы мыналарды қамтиды: бауыр энцефалопатиясы, бауыр комасы, метаболизмдік энцефалопатия және энцефалопатия.</w:t>
      </w:r>
    </w:p>
    <w:p w14:paraId="7F013474"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m: Гепатоцеллюлярлық зақымдану мен гепатит мыналарды қамтиды: бауырдың дәрілік зақымдануы, бауыр стеатозы және бауырдың холестаздық зақымдануы.</w:t>
      </w:r>
    </w:p>
    <w:p w14:paraId="6C463DCC"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n: Бүйрек жеткіліксіздігінің жағдайлары мыналарды қамтиды: жедел преренальді жеткіліксіздік, бүйрек жеткіліксіздігі, бүйректің жедел жеткіліксіздігі, бүйректің жедел зақымдануы және бүйрек түтікшелерінің некрозы.</w:t>
      </w:r>
    </w:p>
    <w:p w14:paraId="5DBDBE75" w14:textId="77777777" w:rsidR="0089230B" w:rsidRPr="00801951" w:rsidRDefault="00816502" w:rsidP="0089230B">
      <w:pPr>
        <w:spacing w:after="0" w:line="240" w:lineRule="auto"/>
        <w:jc w:val="both"/>
        <w:rPr>
          <w:rFonts w:ascii="Times New Roman" w:hAnsi="Times New Roman"/>
          <w:sz w:val="20"/>
          <w:szCs w:val="20"/>
          <w:lang w:val="kk"/>
        </w:rPr>
      </w:pPr>
      <w:r w:rsidRPr="005A46FC">
        <w:rPr>
          <w:rFonts w:ascii="Times New Roman" w:hAnsi="Times New Roman"/>
          <w:sz w:val="20"/>
          <w:szCs w:val="20"/>
          <w:lang w:val="kk"/>
        </w:rPr>
        <w:t>o: асқазан-ішек жолынан тыс жерлердегі жыланкөздер кеңірдек, кеңірдек-өңеш, өңеш жыланкөздері, әйелдің жыныстық жолдарының жыланкөздері және тері фистулалары сияқты асқазан мен ішектен тыс жердердегі жыланкөздерді қамтиды.</w:t>
      </w:r>
    </w:p>
    <w:p w14:paraId="53407860" w14:textId="77777777" w:rsidR="00B236EC" w:rsidRPr="00801951" w:rsidRDefault="00816502" w:rsidP="00B236EC">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Жекеленген жағымсыз реакциялардың сипаттамасы</w:t>
      </w:r>
    </w:p>
    <w:p w14:paraId="6B56EDF6" w14:textId="77777777" w:rsidR="00B236EC" w:rsidRPr="00801951" w:rsidRDefault="00816502" w:rsidP="00B236EC">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Гипертензия (4.4 бөлімін қараңыз)</w:t>
      </w:r>
    </w:p>
    <w:p w14:paraId="00F3F693" w14:textId="77777777" w:rsidR="00B236EC" w:rsidRPr="00801951" w:rsidRDefault="00816502" w:rsidP="00B236EC">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2A4710CA" w14:textId="77777777" w:rsidR="0089230B" w:rsidRPr="00801951" w:rsidRDefault="00816502" w:rsidP="00B236EC">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SELECT базалық зерттеуінде (5.1 бөлімін қараңыз) артериялық гипертензия (артериялық гипертензияны, гипертониялық кризді, диастолалық артериялық қысымның жоғарылауын және артериялық қысымның жоғарылауын қоса) ленватиниб қабылдаған пациенттердің 72,8% - ында және плацебо қабылдаған пациенттердің 16,0% - ында тіркелген. Ленватиниб қабылдаған пациенттерде ауру басталғанға дейінгі орташа уақыт 16 күнді құрады. 3 немесе одан жоғары дәрежелі реакциялар (4-дәрежелі 1 реакцияны қоса) плацебо қабылдаған пациенттердің 3,8% - ыбен салыстырғанда ленватиниб қабылдаған пациенттердің 44,4% - ында байқалды. Пациенттердің көп бөлігі сауықты немесе дозаны тоқтатқаннан немесе төмендеткеннен кейін реакциялар кетті, бұл пациенттердің сәйкесінше 13,0% - ында және 13,4% - ында болды. Пациенттердің 1,1% - ында артериялық гипертензия емдеуді біржола тоқтатуға әкелді.</w:t>
      </w:r>
    </w:p>
    <w:p w14:paraId="035BCF62" w14:textId="77777777" w:rsidR="00B236EC" w:rsidRPr="00801951" w:rsidRDefault="00816502" w:rsidP="00B236EC">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742F91D7" w14:textId="77777777" w:rsidR="00B236EC" w:rsidRPr="00801951" w:rsidRDefault="00816502" w:rsidP="00B236EC">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REFLECT зерттеуінде (5.1 бөлімін қараңыз) артериялық гипертензия (артериялық гипертензияны, жоғары артериялық қысымды, жоғары диастолалық артериялық қысымды және ортостатикалық гипертензияны қоса) ленватиниб қабылдаған пациенттердің 44,5% - ында тіркелді, ал 3-дәрежелі артериялық гипертензия 23,5% - да дамыды. Ауру басталғанға дейінгі орташа уақыт 26 күнді құрады. Көптеген жағдайларда сауығу дозаны тоқтатқаннан немесе төмендеткеннен кейін басталды, бұл пациенттердің тиісінше 3,6% және 3,4% - ында болды. Бір субъект (0,2%) артериялық гипертензияға байланысты ленватиниб қабылдауды тоқтатты.</w:t>
      </w:r>
    </w:p>
    <w:p w14:paraId="5FFAE63E" w14:textId="77777777" w:rsidR="00B236EC" w:rsidRPr="00801951" w:rsidRDefault="00816502" w:rsidP="00B236EC">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375FC7CB" w14:textId="77777777" w:rsidR="00B236EC" w:rsidRPr="00801951" w:rsidRDefault="00816502" w:rsidP="00B236EC">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 xml:space="preserve">3-фазадағы 309 зерттеуінде (5.1 бөлімін қараңыз) ленватиниб плюс пембролизумаб қабылдаған топтағы пациенттердің 65% - ында артериялық гипертензия тіркелді. 3 </w:t>
      </w:r>
      <w:r w:rsidRPr="005A46FC">
        <w:rPr>
          <w:rFonts w:ascii="Times New Roman" w:hAnsi="Times New Roman"/>
          <w:sz w:val="24"/>
          <w:szCs w:val="24"/>
          <w:lang w:val="kk"/>
        </w:rPr>
        <w:lastRenderedPageBreak/>
        <w:t>немесе одан жоғары дәрежелі реакциялар ленватиниб плюс пембролизумаб қабылдаған топтағы пациенттердің 38,4% - ында туындады. Ленватиниб пен пембролизумаб тобында ауру басталғанға дейінгі орташа уақыт 15 күнді құрады. Дозаны тоқтату, дозаны төмендету және ленватинибті тоқтату пациенттердің тиісінше 11,6%, 17,7% және 2,0% - ында байқалды.</w:t>
      </w:r>
    </w:p>
    <w:p w14:paraId="70808678" w14:textId="77777777" w:rsidR="0084538F" w:rsidRPr="00801951" w:rsidRDefault="00816502" w:rsidP="0084538F">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u w:val="single"/>
          <w:lang w:val="kk"/>
        </w:rPr>
        <w:t>Протеинурия (4.4 бөлімін қараңыз</w:t>
      </w:r>
      <w:r w:rsidRPr="005A46FC">
        <w:rPr>
          <w:rFonts w:ascii="Times New Roman" w:hAnsi="Times New Roman"/>
          <w:i/>
          <w:iCs/>
          <w:sz w:val="24"/>
          <w:szCs w:val="24"/>
          <w:lang w:val="kk"/>
        </w:rPr>
        <w:t>)</w:t>
      </w:r>
    </w:p>
    <w:p w14:paraId="0DB38DA0" w14:textId="77777777" w:rsidR="0084538F" w:rsidRPr="00801951" w:rsidRDefault="00816502" w:rsidP="0084538F">
      <w:pPr>
        <w:spacing w:after="0" w:line="240" w:lineRule="auto"/>
        <w:jc w:val="both"/>
        <w:rPr>
          <w:rFonts w:ascii="Times New Roman" w:hAnsi="Times New Roman"/>
          <w:sz w:val="24"/>
          <w:szCs w:val="24"/>
          <w:lang w:val="kk"/>
        </w:rPr>
      </w:pPr>
      <w:r w:rsidRPr="005A46FC">
        <w:rPr>
          <w:rFonts w:ascii="Times New Roman" w:hAnsi="Times New Roman"/>
          <w:i/>
          <w:iCs/>
          <w:sz w:val="24"/>
          <w:szCs w:val="24"/>
          <w:lang w:val="kk"/>
        </w:rPr>
        <w:t>ҚБДО</w:t>
      </w:r>
    </w:p>
    <w:p w14:paraId="3C4CF97C" w14:textId="77777777" w:rsidR="0084538F" w:rsidRPr="00801951" w:rsidRDefault="00816502" w:rsidP="0084538F">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SELECT базалық зерттеуінде (5.1 бөлімін қараңыз) протеинурия ленватиниб қабылдаған пациенттердің 33,7% - ында және плацебо қабылдаған топтағы пациенттердің 3,1% - ында тіркелді. Ауру басталғанға дейінгі орташа уақыт 6,7 аптаны құрады. 3-дәрежелі реакциялар ленватиниб қабылдаған пациенттердің 10,7% - ында байқалды және плацебо қабылдаған пациенттердің ешқайсысында байқалмады. Көп жағдайда нәтижесі пациенттердің тиісінше 16,9% және 10,7% - ында болатын дозаны тоқтатқаннан немесе төмендеткеннен кейін сауығу немесе регрессия болды. Протеинурия пациенттердің 0,8% - ында емдеуді біржола тоқтатуға әкелді.</w:t>
      </w:r>
    </w:p>
    <w:p w14:paraId="700BD306" w14:textId="77777777" w:rsidR="0084538F" w:rsidRPr="00801951" w:rsidRDefault="00816502" w:rsidP="0084538F">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10AB8A3D" w14:textId="77777777" w:rsidR="0084538F" w:rsidRPr="00801951" w:rsidRDefault="00816502" w:rsidP="0084538F">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REFLECT зерттеуінде (5.1 бөлімін қараңыз) протеинурия ленватиниб қабылдаған пациенттердің 26,3% - ында тіркелді, ал 3-дәрежелі реакциялар 5,9% - да дамыды. Ауру басталғанға дейінгі орташа уақыт 6,1 аптаны құрады. Көптеген жағдайларда сауығу дозаны тоқтатқаннан немесе төмендеткеннен кейін басталды, бұл пациенттердің тиісінше 6,9% және 2,5% - ында болды. Протеинурия пациенттердің 0,6% - ында емдеуді біржола тоқтатуға әкелді.</w:t>
      </w:r>
    </w:p>
    <w:p w14:paraId="1FE2FFC8" w14:textId="77777777" w:rsidR="0084538F" w:rsidRPr="00801951" w:rsidRDefault="00816502" w:rsidP="0084538F">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627B6948" w14:textId="77777777" w:rsidR="0089230B" w:rsidRPr="00801951" w:rsidRDefault="00816502" w:rsidP="0084538F">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309 зерттеуінде (5.1 бөлімін қараңыз) протеинурия ленватиниб плюс пембролизумаб қабылдаған пациенттердің 29,6% - ында тіркелді, ал ≥3-дәрежелі реакциялар пациенттердің 5,4% - да дамыды. Ауру басталғанға дейінгі орташа уақыт 34,5 аптаны құрады. Дозаны тоқтату, дозаны азайту және ленватинибті тоқтату пациенттердің тиісінше 6,2%, 7,9% және 1,2% - ында болды.</w:t>
      </w:r>
    </w:p>
    <w:p w14:paraId="3382CFE4" w14:textId="77777777" w:rsidR="0084538F" w:rsidRPr="00801951" w:rsidRDefault="00816502" w:rsidP="0084538F">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Бүйрек жеткіліксіздігі және бүйрек функциясының бұзылуы (4.4 бөлімін қараңыз)</w:t>
      </w:r>
    </w:p>
    <w:p w14:paraId="3C6E2469" w14:textId="77777777" w:rsidR="0084538F" w:rsidRPr="00801951" w:rsidRDefault="00816502" w:rsidP="0084538F">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6877AE07" w14:textId="77777777" w:rsidR="0084538F" w:rsidRPr="00801951" w:rsidRDefault="00816502" w:rsidP="0084538F">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SELECT базалық зерттеуінде (5.1 бөлімін қараңыз) пациенттердің 5,0% - ында бүйрек жеткіліксіздігі дамыды және 1,9% - ында бүйрек функциясының бұзылуы байқалды (пациенттердің 3,1% - ында ≥ бүйрек жеткіліксіздігі немесе  бүйрек функциясының ≥ 3-дәрежелі бұзылуы болды). Плацебо тобында пациенттердің 0,8% - ында бүйрек жеткіліксіздігі немесе бүйрек функциясының бұзылуы дамыды (0,8% - ында ≥ 3-дәрежесі болды).</w:t>
      </w:r>
    </w:p>
    <w:p w14:paraId="525C333C" w14:textId="77777777" w:rsidR="0084538F" w:rsidRPr="00801951" w:rsidRDefault="00816502" w:rsidP="0084538F">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362665D4" w14:textId="77777777" w:rsidR="0084538F" w:rsidRPr="00801951" w:rsidRDefault="00816502" w:rsidP="0084538F">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REFLECT зерттеуінде (5.1 бөлімін қараңыз) ленватиниб қабылдаған пациенттердің 7,1% - ында бүйрек жеткіліксіздігі/бүйрек функциясының бұзылуы дамыды. 3 немесе одан жоғары дәрежелі реакциялар ленватиниб қабылдаған пациенттердің 1,9% - ында байқалды.</w:t>
      </w:r>
    </w:p>
    <w:p w14:paraId="7A1D5878" w14:textId="77777777" w:rsidR="0084538F" w:rsidRPr="00801951" w:rsidRDefault="00816502" w:rsidP="0084538F">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52D7E75B" w14:textId="77777777" w:rsidR="0084538F" w:rsidRPr="00801951" w:rsidRDefault="00816502" w:rsidP="0084538F">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309 зерттеуінде (5.1 бөлімін қараңыз) ленватиниб плюс пембролизумаб қабылдаған пациенттердің 18,2% - ында бүйрек жеткіліксіздігі/бүйрек функциясының бұзылуы дамыды. ≥ 3-дәрежелі реакциялар пациенттердің 4,2% - ында байқалды. Ауру басталғанға дейінгі орташа уақыт 86,0 күнді құрады. Дозаны тоқтату, дозаны азайту және ленватинибті тоқтату пациенттердің тиісінше 3,0%, 1,7% және 1,2% - ында болды.</w:t>
      </w:r>
    </w:p>
    <w:p w14:paraId="3FD38053" w14:textId="77777777" w:rsidR="00BD1BDB" w:rsidRPr="00801951" w:rsidRDefault="00816502" w:rsidP="00BD1BDB">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Жүрек дисфункциясы (4.4 бөлімін қараңыз)</w:t>
      </w:r>
    </w:p>
    <w:p w14:paraId="2FEECA11" w14:textId="77777777" w:rsidR="00BD1BDB" w:rsidRPr="00801951" w:rsidRDefault="00816502" w:rsidP="00BD1BDB">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76CAC6D0" w14:textId="77777777" w:rsidR="00BD1BDB" w:rsidRPr="00801951" w:rsidRDefault="00816502" w:rsidP="00BD1BDB">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 xml:space="preserve">3-фазадағы SELECT базалық зерттеуінде (5.1 бөлімін қараңыз) ленватиниб қабылдаған топтағы пациенттердің 6,5% - ында (1,5% -ында ≥ 3 дәрежесі болды) және плацебо </w:t>
      </w:r>
      <w:r w:rsidRPr="005A46FC">
        <w:rPr>
          <w:rFonts w:ascii="Times New Roman" w:hAnsi="Times New Roman"/>
          <w:sz w:val="24"/>
          <w:szCs w:val="24"/>
          <w:lang w:val="kk"/>
        </w:rPr>
        <w:lastRenderedPageBreak/>
        <w:t>тобындағы 2,3% - да лықсыту фракциясының төмендеуі/жүрек жеткіліксіздігі тіркелді (ешқайсысында ≥ 3-дәрежесі байқалмады).</w:t>
      </w:r>
    </w:p>
    <w:p w14:paraId="5C3A1531" w14:textId="77777777" w:rsidR="00BD1BDB" w:rsidRPr="00801951" w:rsidRDefault="00816502" w:rsidP="00BD1BDB">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3B4BEDEA" w14:textId="77777777" w:rsidR="00BD1BDB" w:rsidRPr="00801951" w:rsidRDefault="00816502" w:rsidP="00BD1BDB">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REFLECT зерттеуінде (5.1 бөлімін қараңыз) ленватиниб қабылдаған топтағы пациенттердің 0,6% - ында (0,4% -ында ≥ 3 дәрежесі болды) жүрек дисфункциясы (жүрек жеткіліксіздігін, кардиогендік шокты және жүрек-өкпе жеткіліксіздігін қоса) тіркелді.</w:t>
      </w:r>
    </w:p>
    <w:p w14:paraId="6AF3002C" w14:textId="77777777" w:rsidR="00BD1BDB" w:rsidRPr="00801951" w:rsidRDefault="00816502" w:rsidP="00BD1BDB">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075A93D8" w14:textId="77777777" w:rsidR="0026013D" w:rsidRPr="00801951" w:rsidRDefault="00816502" w:rsidP="00BD1BDB">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309 зерттеуінде (5.1 бөлімін қараңыз) жүрек дисфункциясы жағдайлары туралы ленватиниб плюс пембролизумаб қабылдаған пациенттердің 1,0% - ында хабарланды, ал ≥3-дәрежелі реакциялар пациенттердің 0,5% - да дамыды. Ауру басталғанға дейінгі орташа уақыт 112,0 күнді құрады. Ленватинибтің дозасын төмендету және тоқтату пациенттердің 0,2% - ында болды.</w:t>
      </w:r>
    </w:p>
    <w:p w14:paraId="38E682B0" w14:textId="77777777" w:rsidR="00BD1BDB" w:rsidRPr="00801951" w:rsidRDefault="00816502" w:rsidP="00BD1BDB">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Қайтымды артқы энцефалопатия синдромы (PRES)/қайтымды артқы лейкоэнцефалопатия синдромы (RPLS) (4.4 бөлімін қараңыз)</w:t>
      </w:r>
    </w:p>
    <w:p w14:paraId="7E305CC5" w14:textId="77777777" w:rsidR="00BD1BDB" w:rsidRPr="00801951" w:rsidRDefault="00816502" w:rsidP="00BD1BDB">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2063F2AC" w14:textId="77777777" w:rsidR="00BD1BDB" w:rsidRPr="00801951" w:rsidRDefault="00816502" w:rsidP="00BD1BDB">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SELECT базалық зерттеуінде (5.1 бөлімін қараңыз) ленватиниб қабылдаған топта 1 PRES (2-дәрежесі) жағдайы тіркелді және плацебо тобында бірде-бір хабарлама тіркелмеді.</w:t>
      </w:r>
    </w:p>
    <w:p w14:paraId="356162C3" w14:textId="77777777" w:rsidR="00BD1BDB" w:rsidRPr="00801951" w:rsidRDefault="00816502" w:rsidP="00BD1BDB">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7416A81B" w14:textId="77777777" w:rsidR="00BD1BDB" w:rsidRPr="00801951" w:rsidRDefault="00816502" w:rsidP="00BD1BDB">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REFLECT зерттеуінде ленватиниб қабылдаған топта (5.1 бөлімін қараңыз) 1 PRES жағдайы байқалды (2-дәрежесі).</w:t>
      </w:r>
    </w:p>
    <w:p w14:paraId="243C08C6" w14:textId="77777777" w:rsidR="00BD1BDB" w:rsidRPr="00801951" w:rsidRDefault="00816502" w:rsidP="00BD1BDB">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Клиникалық зерттеулерде ленватинибпен монотерапия қабылдаған 1823 пациенттің ішінде 5 (0,3%) PRES жағдайы (0,2% 3 немесе 4 дәрежесі болды) тіркелді, олардың барлығы емдеуді және/немесе дозаны тоқтатқаннан немесе біржола тоқтатқаннан кейін кетті.</w:t>
      </w:r>
    </w:p>
    <w:p w14:paraId="2E295C3D" w14:textId="77777777" w:rsidR="00BD1BDB" w:rsidRPr="00801951" w:rsidRDefault="00816502" w:rsidP="00BD1BDB">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03C44E81" w14:textId="77777777" w:rsidR="00BD1BDB" w:rsidRPr="00801951" w:rsidRDefault="00816502" w:rsidP="00BD1BDB">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309-зерттеуінде (5.1 бөлімін қараңыз) ленватиниб плюс пембролизумаб қабылдаған топта бір PRES оқиғасы (1-деңгейі) болды, осыған байланысты ленватинибті қабылдау тоқтатылды.</w:t>
      </w:r>
    </w:p>
    <w:p w14:paraId="1D046323" w14:textId="77777777" w:rsidR="00BD1BDB" w:rsidRPr="00801951" w:rsidRDefault="00816502" w:rsidP="00BD1BDB">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Гепатоуыттылық (4.4 бөлімін қараңыз)</w:t>
      </w:r>
    </w:p>
    <w:p w14:paraId="4C5BF900" w14:textId="77777777" w:rsidR="00BD1BDB" w:rsidRPr="00801951" w:rsidRDefault="00816502" w:rsidP="00BD1BDB">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7F6C532E" w14:textId="77777777" w:rsidR="00BD1BDB" w:rsidRPr="00801951" w:rsidRDefault="00816502" w:rsidP="00BD1BDB">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SELECT негізгі зерттеуінде (5.1 бөлімін қараңыз) бауыр тарапынан болатын ең жиі жағымсыз реакциялар гипоальбуминемия (9,6% ленватиниб қарсы 1,5% плацебо) және бауыр ферменттері деңгейінің жоғарылауы, соның ішінде аспартатаминотрансферазадан (1,5% плацебомен салыстырғанда 6,9% ленватиниб) және қандағы билирубиннен (0% плацебомен салыстырғанда 1,9% ленватиниб) аланинаминотрансфераза белсенділігінің жоғарылауы (0% плацебомен салыстырғанда 7,7% ленватиниб) болды. Ленватиниб қабылдаған пациенттерде бауыр реакциялары пайда болғанға дейінгі орташа уақыт 12,1 аптаны құрады. Бауыр тарапынан 3 немесе одан жоғары дәрежелі реакциялар (бауырдың 5-дәрежелі жеткіліксіздігінің 1 жағдайын қоса) плацебо қабылдаған пациенттердің 0,8% - ыбен салыстырғанда ленватиниб қабылдаған пациенттердің 5,4% - ында байқалды. Бауырмен байланысты реакциялар пациенттердің сәйкесінше 4,6% және 2,7% - ында дозаны тоқтатуға және төмендетуге және 0,4% - да толық тоқтатуға әкелді.</w:t>
      </w:r>
    </w:p>
    <w:p w14:paraId="79C01846" w14:textId="77777777" w:rsidR="00BD1BDB" w:rsidRPr="00801951" w:rsidRDefault="00816502" w:rsidP="00BD1BDB">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Ленватиниб қабылдаған 1166 пациенттің ішінде бауырдың өлімге әкелетін жеткіліксіздігінің 3 жағдайы (0,3%) болды. Біреуі бауырында метастаздары жоқ пациентте болды. Бауырында метастаздары жоқ пациентте жедел гепатит жағдайы да болды.</w:t>
      </w:r>
    </w:p>
    <w:p w14:paraId="59702C57" w14:textId="77777777" w:rsidR="00E47BE8" w:rsidRPr="00801951" w:rsidRDefault="00816502" w:rsidP="00E47BE8">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3F61E9A3" w14:textId="77777777" w:rsidR="00E47BE8" w:rsidRPr="00801951" w:rsidRDefault="00816502" w:rsidP="00E47BE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 xml:space="preserve">3-фазадағы REFLECT зерттеуінде (5.1 бөлімін қараңыз) гепатоуыттылықтың ең жиі хабарланған жағымсыз реакциялары қандағы билирубин деңгейінің жоғарылауы (14,9%), аспартатаминотрансфераза деңгейінің жоғарылауы (13,7%), </w:t>
      </w:r>
      <w:r w:rsidRPr="005A46FC">
        <w:rPr>
          <w:rFonts w:ascii="Times New Roman" w:hAnsi="Times New Roman"/>
          <w:sz w:val="24"/>
          <w:szCs w:val="24"/>
          <w:lang w:val="kk"/>
        </w:rPr>
        <w:lastRenderedPageBreak/>
        <w:t>аланинаминотрансфераза деңгейінің жоғарылауы (11,1%), гипоальбуминемия (9,2%), бауыр энцефалопатиясы (8,0%), гамма-глутамилтрансферазалар (7,8%) және қандағы сілтілі фосфатаза деңгейінің жоғарылауы (6,7%) болды. Гепатотоксикоздың жағымсыз реакциялары пайда болғанға дейінгі орташа уақыт 6,4 аптаны құрады. Ленватиниб қабылдаған пациенттердің 26,1% - ында ≥ 3-дәрежелі гепатоуыттылық реакциялары байқалды. Бауыр жеткіліксіздігі (12 пациенттегі өліммен аяқталғандарды қоса) пациенттердің 3,6% - ында дамыды (барлығы ≥ 3- дәрежелі болды). Бауыр энцефалопатиясы (4 пациенттегі өліммен аяқталғандарды қоса) пациенттердің 8,4% - ында дамыды (5,5% ≥ 3-дәрежелі болды). Ленватиниб тобында гепатоуыттылыққа байланысты 17 (3,6%) өлім және сорафениб тобында 4 (0,8%) өлім жағдайы болды. Гепатоуыттылықпен байланысты жағымсыз реакциялар ленватиниб қабылдаған пациенттердің тиісінше 12,2% және 7,4% - ында дозаны тоқтата тұруға және төмендетуге және 5,5% - да емдеуді толық тоқтатуға әкелді.</w:t>
      </w:r>
    </w:p>
    <w:p w14:paraId="2A4CD880" w14:textId="77777777" w:rsidR="00E47BE8" w:rsidRPr="00801951" w:rsidRDefault="00816502" w:rsidP="00E47BE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1327 пациент ГЦО-дан ерекшеленетін көрсетілімдер бойынша ленватинибпен монотерапия алған клиникалық зерттеулерде 4 пациентте бауыр жеткіліксіздігі (өліммен аяқталғандарды қоса алғанда) (0,3%), 2 пациентте бауырдың зақымдануы (0,2%), 2 пациентте жедел гепатит (0,2%), және 1 пациентте гепатоцеллюлярлық зақымдану (0,1%) тіркелді.</w:t>
      </w:r>
    </w:p>
    <w:p w14:paraId="611A6883" w14:textId="77777777" w:rsidR="00E47BE8" w:rsidRPr="00801951" w:rsidRDefault="00816502" w:rsidP="00E47BE8">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4D284467" w14:textId="77777777" w:rsidR="00E47BE8" w:rsidRPr="00801951" w:rsidRDefault="00816502" w:rsidP="00E47BE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309 зерттеуінде (5.1 бөлімін қараңыз) гепатоуыттылық ленватиниб плюс пембролизумаб қабылдаған пациенттердің 33,7% - ында тіркелді, ал ≥3-дәрежелі реакциялар пациенттердің 12,1% - да дамыды. Ауру басталғанға дейінгі орташа уақыт 56,0 күнді құрады. Дозаны тоқтату, дозаны азайту және ленватинибті тоқтату пациенттердің тиісінше 5,2%, 3,0% және 1,2% - ында болды.</w:t>
      </w:r>
    </w:p>
    <w:p w14:paraId="1CD502F4" w14:textId="77777777" w:rsidR="00E47BE8" w:rsidRPr="00801951" w:rsidRDefault="00816502" w:rsidP="00E47BE8">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Артериялық тромбоэмболиялар (4.4 бөлімін қараңыз)</w:t>
      </w:r>
    </w:p>
    <w:p w14:paraId="32DF14D2" w14:textId="77777777" w:rsidR="00E47BE8" w:rsidRPr="00801951" w:rsidRDefault="00816502" w:rsidP="00E47BE8">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332E8F63" w14:textId="77777777" w:rsidR="00E47BE8" w:rsidRPr="00801951" w:rsidRDefault="00816502" w:rsidP="00E47BE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SELECT базалық зерттеуінде (5.1 бөлімін қараңыз) ленватиниб қабылдаған пациенттердің 5,4% - ында және плацебо тобындағы пациенттердің 2,3% - ында артериялық тромбоэмболиялық асқынулар тіркелді.</w:t>
      </w:r>
    </w:p>
    <w:p w14:paraId="1C3F8D4D" w14:textId="77777777" w:rsidR="00E47BE8" w:rsidRPr="00801951" w:rsidRDefault="00816502" w:rsidP="00E47BE8">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4D1C8FA0" w14:textId="77777777" w:rsidR="00E47BE8" w:rsidRPr="00801951" w:rsidRDefault="00816502" w:rsidP="00E47BE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REFLECT зерттеуінде (5.1 бөлімін қараңыз) ленватиниб қабылдаған пациенттердің 2,3% - ында артериялық тромбоэмболиялық асқынулар тіркелді.</w:t>
      </w:r>
    </w:p>
    <w:p w14:paraId="5BBEBFFF" w14:textId="77777777" w:rsidR="00E47BE8" w:rsidRPr="00801951" w:rsidRDefault="00816502" w:rsidP="00E47BE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Клиникалық зерттеулерде ленватинибпен монотерапия алған 1823 пациенттің ішінде өлімге әкелетін артериялық тромбоэмболияның 10 жағдайы (0,5%) (миокард инфарктісінің 5 жағдайы және ми қанайналымы бұзылуының 5 жағдайы) болды.</w:t>
      </w:r>
    </w:p>
    <w:p w14:paraId="3FD86F6E" w14:textId="77777777" w:rsidR="00E47BE8" w:rsidRPr="00801951" w:rsidRDefault="00816502" w:rsidP="00E47BE8">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6D37A7F9" w14:textId="77777777" w:rsidR="00E47BE8" w:rsidRPr="00801951" w:rsidRDefault="00816502" w:rsidP="00E47BE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309 зерттеуінде (5.1 бөлімін қараңыз) артериялық  тромбоэмболиялар ленватиниб плюс пембролизумаб қабылдаған пациенттердің 3,7% - ында тіркелді, ал ≥3-дәрежелі реакциялар пациенттердің 2,2% - да дамыды. Ауру басталғанға дейінгі орташа уақыт 59,0 күнді құрады. Дозаны тоқтату және ленватинибті тоқтату пациенттердің тиісінше 0,2% және 2,0% - ында болды.</w:t>
      </w:r>
    </w:p>
    <w:p w14:paraId="0B33F392" w14:textId="77777777" w:rsidR="00E47BE8" w:rsidRPr="00801951" w:rsidRDefault="00816502" w:rsidP="00E47BE8">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Қан кету (4.4 бөлімін қараңыз)</w:t>
      </w:r>
    </w:p>
    <w:p w14:paraId="6313E21B" w14:textId="77777777" w:rsidR="00E47BE8" w:rsidRPr="00801951" w:rsidRDefault="00816502" w:rsidP="00E47BE8">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0CD61D3F" w14:textId="77777777" w:rsidR="00E47BE8" w:rsidRPr="00801951" w:rsidRDefault="00816502" w:rsidP="00E47BE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 xml:space="preserve">3-фазадағы SELECT базалық зерттеуінде (5.1 бөлімін қараңыз) қан кету плацебо қабылдаған пациенттердің 18,3% - бен (≥3 дәрежесінің 3,1%) салыстырғанда ленватиниб қабылдаған пациенттердің 34,9% - ында (1,9% ≥3-дәрежесі) тіркелді. Плацебомен салыстырғанда ≥ 0,75% жиілікпен туындаған реакциялар мыналарды қамтыды: мұрыннан қан кету (11,9%), гематурия (6,5%), контузия (4,6%), қызылиектің қанағыштығы (2,3%), гематохезия (2,3%), тік ішектен қан кету (1,5%), гематома (1,1%), геморройлық қан кету (1,1%), көмейден қан кету (1,1%), петехиялар (1,1%) және бассүйекішілік ісіктік қан құйылу (0,8%). Бұл зерттеуде ленватиниб қабылдаған және </w:t>
      </w:r>
      <w:r w:rsidRPr="005A46FC">
        <w:rPr>
          <w:rFonts w:ascii="Times New Roman" w:hAnsi="Times New Roman"/>
          <w:sz w:val="24"/>
          <w:szCs w:val="24"/>
          <w:lang w:val="kk"/>
        </w:rPr>
        <w:lastRenderedPageBreak/>
        <w:t>ОЖЖ-де бастапқы метастаздары болған 16 пациент ішінде өлімге әкелетін бассүйекішілік қан құйылудың 1 жағдайы тіркелді.</w:t>
      </w:r>
    </w:p>
    <w:p w14:paraId="0D2CC1E5" w14:textId="77777777" w:rsidR="00E47BE8" w:rsidRPr="00801951" w:rsidRDefault="00816502" w:rsidP="00E47BE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Ленватиниб қабылдаған пациенттерде алғашқы симптомдар пайда болғанға дейінгі орташа уақыт 10,1 аптаны құрады. Ленватиниб пен плацебо қабылдаған пациенттер арасында айырмашылықтар ауыр реакциялар (3,4% қарсы 3,8%), қабылдауды мезгілінен ерте тоқтатуға әкелетін реакциялар (1,1% қарсы 1,5%) немесе дозаны тоқтатуға (3,4% қарсы 3,8%) немесе дозаны төмендетуге (0,4% қарсы 0) әкелетін реакциялар жиілігінде байқалмады.</w:t>
      </w:r>
    </w:p>
    <w:p w14:paraId="09173706" w14:textId="77777777" w:rsidR="00E47BE8" w:rsidRPr="00801951" w:rsidRDefault="00816502" w:rsidP="00E47BE8">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5AA6A9EF" w14:textId="77777777" w:rsidR="0084538F" w:rsidRPr="00801951" w:rsidRDefault="00816502" w:rsidP="00E47BE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REFLECT зерттеуінде (5.1 бөлімін қараңыз) пациенттердің 24,6% - ында қан кету тіркелді, ал 5,0% -ында ≥ 3-дәрежесі болды. 3-дәрежелі реакциялар 3,4%-да, 4-дәрежелі реакциялар 0,2% - да байқалды және 7 пациентте (1,5%) миға қан құйылуды, асқазан-ішек жолының жоғарғы бөліктерінен қан кетуді, ішектен қан кетуді және ісіктен қан құйылуды қоса, 5-дәрежелі реакциялар болды. Симптомдар алғаш пайда болғанға дейінгі орташа уақыт 11,9 аптаны құрады. Қан кету жағдайлары пациенттердің тиісінше 3,2% және 0,8% - ында дозаны тоқтатуға немесе төмендетуге және пациенттердің 1,7% - ында емдеуді тоқтатуға әкелді.</w:t>
      </w:r>
    </w:p>
    <w:p w14:paraId="46D21DF9" w14:textId="77777777" w:rsidR="00E47BE8" w:rsidRPr="00801951" w:rsidRDefault="00816502" w:rsidP="00E47BE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1327 пациент ГЦО-дан басқа көрсетілімдер бойынша ленватинибпен монотерапия алған клиникалық зерттеулерде ≥ 3 немесе одан жоғары дәрежелі қан кетулер пациенттердің 2% - ында тіркелді, 3 пациентте (0,2%) 4-дәрежелі қан кету болды және 8 пациентте (0,6%) артериялық қан кетуді, геморрагиялық инсультті, бассүйекішілік қан құйылуды, ісіктен бассүйек ішіне қан құйылуды, қан құсуды, меленаны, қан түкіруді және ісіктен қан құйылуды қоса, 5-дәрежелі реакция байқалды.</w:t>
      </w:r>
    </w:p>
    <w:p w14:paraId="05D4C5BB" w14:textId="77777777" w:rsidR="00B73FDA" w:rsidRPr="00801951" w:rsidRDefault="00816502" w:rsidP="00E47BE8">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4EB25C77" w14:textId="77777777" w:rsidR="00E47BE8" w:rsidRPr="00801951" w:rsidRDefault="00816502" w:rsidP="00E47BE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309 зерттеуінде (5.1 бөлімін қараңыз) қан кету ленватиниб плюс пембролизумаб қабылдаған пациенттердің 24,4% - ында тіркелді, ал ≥3-дәрежелі реакциялар пациенттердің 3,0% - да дамыды. Ауру басталғанға дейінгі орташа уақыт 65,0 күнді құрады. Дозаны тоқтату, дозаны азайту және ленватинибті тоқтату пациенттердің тиісінше 1,7%, 1,2% және 1,7% - ында болды.</w:t>
      </w:r>
    </w:p>
    <w:p w14:paraId="2B9230A7" w14:textId="77777777" w:rsidR="00B73FDA" w:rsidRPr="00801951" w:rsidRDefault="00816502" w:rsidP="00B73FDA">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Гипокальциемия (4.4 бөлімін қараңыз)</w:t>
      </w:r>
    </w:p>
    <w:p w14:paraId="22612DF8" w14:textId="77777777" w:rsidR="00B73FDA" w:rsidRPr="00801951" w:rsidRDefault="00816502" w:rsidP="00B73FDA">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052D3886" w14:textId="77777777" w:rsidR="00B73FDA" w:rsidRPr="00801951" w:rsidRDefault="00816502" w:rsidP="00B73FDA">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SELECT базалық зерттеуінде (5.1 бөлімін қараңыз) гипокальциемия ондай жағдайлар болмаған плацебо тобымен салыстырғанда ленватиниб қабылдаған пациенттердің 12,6% - ында тіркелді. Ленватиниб қабылдаған пациенттерде алғашқы симптомдар пайда болғанға дейінгі орташа уақыт 11,1 аптаны құрады. Ленватиниб қабылдаған пациенттердің 5,0% - ында плацебо қабылдаған пациенттердің 0% - мен салыстырғанда ауырлығы 3 немесе 4-дәрежелі реакциялар байқалды. Реакциялардың көп бөлігі дозаны тоқтатпастан немесе төмендетпестен демеуші емнен кейін қайтты, бұл пациенттердің сәйкесінше 1,5% және 1,1% - ында болды; 4-дәрежелі гипокальциемиясы бар 1 пациент емдеуді біржола тоқтатты.</w:t>
      </w:r>
    </w:p>
    <w:p w14:paraId="32DE0D59" w14:textId="77777777" w:rsidR="00B73FDA" w:rsidRPr="00801951" w:rsidRDefault="00816502" w:rsidP="00B73FDA">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0BB2F0AB" w14:textId="77777777" w:rsidR="00B73FDA" w:rsidRPr="00801951" w:rsidRDefault="00816502" w:rsidP="00B73FDA">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REFLECT зерттеуінде (5.1 бөлімін қараңыз) гипокальциемия пациенттердің 1,1%- ында байқалды, ал 3-дәрежелі реакциялар 0,4% - да байқалды. Гипокальциемияға байланысты ленватиниб дозасын тоқтату бір субъектіде болды (0,2%), дозаны төмендету немесе тоқтату байқалмады.</w:t>
      </w:r>
    </w:p>
    <w:p w14:paraId="6AC781B9" w14:textId="77777777" w:rsidR="00AF1726" w:rsidRPr="00801951" w:rsidRDefault="00816502" w:rsidP="00B73FDA">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02C8797E" w14:textId="77777777" w:rsidR="00B73FDA" w:rsidRPr="00801951" w:rsidRDefault="00816502" w:rsidP="00B73FDA">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309 зерттеуінде (5.1 бөлімін қараңыз) гипокальциемия ленватиниб плюс пембролизумаб қабылдаған пациенттердің 3,9% - ында тіркелді, ал ≥3-дәрежелі реакциялар пациенттердің 1,0% - да дамыды. Ауру басталғанға дейінгі орташа уақыт 148,0 күнді құрады. Ленватиниб дозасының өзгергені туралы хабарламалар болған жоқ.</w:t>
      </w:r>
    </w:p>
    <w:p w14:paraId="5FE97DCF" w14:textId="77777777" w:rsidR="00AF1726" w:rsidRPr="00801951" w:rsidRDefault="00816502" w:rsidP="00AF1726">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Асқазан-ішек жолының тесілуі және жыланкөздердің пайда болуы (4.4 бөлімін қараңыз)</w:t>
      </w:r>
    </w:p>
    <w:p w14:paraId="1B8C6065" w14:textId="77777777" w:rsidR="00AF1726" w:rsidRPr="00801951" w:rsidRDefault="00816502" w:rsidP="00AF1726">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735AC646" w14:textId="77777777" w:rsidR="00AF1726" w:rsidRPr="00801951" w:rsidRDefault="00816502" w:rsidP="00AF1726">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lastRenderedPageBreak/>
        <w:t>3-фазадағы SELECT базалық зерттеуінде (5.1 бөлімін қараңыз) ленватиниб қабылдаған пациенттердің 1,9% - ында және плацебо тобындағы пациенттердің 0,8% - ында асқазан-ішек жолының тесілу немесе жыланкөз жағдайлары тіркелді.</w:t>
      </w:r>
    </w:p>
    <w:p w14:paraId="7C75657C" w14:textId="77777777" w:rsidR="00AF1726" w:rsidRPr="00801951" w:rsidRDefault="00816502" w:rsidP="00AF1726">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3EC34234" w14:textId="77777777" w:rsidR="00AF1726" w:rsidRPr="00801951" w:rsidRDefault="00816502" w:rsidP="00AF1726">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REFLECT зерттеуінде (5.1 бөлімін қараңыз) ленватиниб қабылдаған пациенттердің 1,9% - ында асқазан-ішек жолының тесілу немесе жыланкөз жағдайлары тіркелді.</w:t>
      </w:r>
    </w:p>
    <w:p w14:paraId="63CF9DFA" w14:textId="77777777" w:rsidR="00AF1726" w:rsidRPr="00801951" w:rsidRDefault="00816502" w:rsidP="00AF1726">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2EEC7EE6" w14:textId="77777777" w:rsidR="00AF1726" w:rsidRPr="00801951" w:rsidRDefault="00816502" w:rsidP="00AF1726">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309 зерттеуінде (5.1 бөлімін қараңыз) жыланкөздердің пайда болу жағдайлары ленватиниб плюс пембролизумаб қабылдаған пациенттердің 2,5% - ында тіркелді, ал ≥3-дәрежелі реакциялар пациенттердің 2,5% - да дамыды. Ауру басталғанға дейінгі орташа уақыт 117,0 күнді құрады. Ленватинибті тоқтату пациенттердің 1,0% - ында болды. Асқазан-ішек жолының тесілу жағдайлары ленватиниб плюс пембролизумаб қабылдаған пациенттердің 3,9% - ында тіркелді, ал ≥3-дәрежелі реакциялар пациенттердің 3,0% - ында дамыды. Ауру басталғанға дейінгі орташа уақыт 42 күнді құрады. Дозаны тоқтату және ленватинибті тоқтату пациенттердің тиісінше 0,5% және 3,0% - ында болды.</w:t>
      </w:r>
    </w:p>
    <w:p w14:paraId="41CD19CB" w14:textId="77777777" w:rsidR="00AF1726" w:rsidRPr="00801951" w:rsidRDefault="00816502" w:rsidP="00AF1726">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Гастроэнтерологиялық емес жыланкөздер (4.4 бөлімін қараңыз)</w:t>
      </w:r>
    </w:p>
    <w:p w14:paraId="74634B39" w14:textId="77777777" w:rsidR="00AF1726" w:rsidRPr="00801951" w:rsidRDefault="00816502" w:rsidP="00AF1726">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Ленватинибті қолдану өлімге әкелетін реакцияларды қоса, жыланкөздердің пайда болу жағдайларымен байланысты болды. Асқазаннан немесе ішектен басқа дененің басқа аймақтарына шығатын жыланкөздер туралы хабарламалар әртүрлі көрсетілімдер бойынша байқалды. Емдеу кезінде әртүрлі уақыт кезеңіндегі реакциялар туралы хабарланды, екі аптадан бастап ленватинибті қабылдау басталған сәттен 1 жылдан астам уақытқа дейін, орташа жасырын кезеңі шамамен 3 ай.</w:t>
      </w:r>
    </w:p>
    <w:p w14:paraId="2049B8AE" w14:textId="77777777" w:rsidR="00AE6184" w:rsidRPr="00801951" w:rsidRDefault="00816502" w:rsidP="00AE6184">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QT аралығының ұзаруы (4.4 бөлімін қараңыз)</w:t>
      </w:r>
    </w:p>
    <w:p w14:paraId="473E9F23" w14:textId="77777777" w:rsidR="00AE6184" w:rsidRPr="00801951" w:rsidRDefault="00816502" w:rsidP="00AE618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486BD6D5" w14:textId="77777777" w:rsidR="00AE6184" w:rsidRPr="00801951" w:rsidRDefault="00816502" w:rsidP="00AE618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SELECT базалық зерттеуінде (5.1 бөлімін қараңыз) ленватиниб қабылдаған пациенттердің 8,8% - ында және плацебо тобындағы пациенттердің 1,5% - ында QT/QTc аралығының ұзарғаны тіркелді. Ленватиниб қабылдаған пациенттерде QT аралығының 500 мс-ден астам ұзару жиілігі плацебо тобымен салыстырғанда 2% құрады, плацебо тобында бұл байқалмады.</w:t>
      </w:r>
    </w:p>
    <w:p w14:paraId="6C1D9067" w14:textId="77777777" w:rsidR="00AE6184" w:rsidRPr="00801951" w:rsidRDefault="00816502" w:rsidP="00AE618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4539B641" w14:textId="77777777" w:rsidR="00AE6184" w:rsidRPr="00801951" w:rsidRDefault="00816502" w:rsidP="00AE618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REFLECT зерттеуінде (5.1 бөлімін қараңыз) ленватиниб қабылдаған пациенттердің 6,9% - ында QT/QTc аралығының ұзарғаны тіркелді. QTcF аралығының 500 мс-ден астам ұзару жиілігі 2,4% құрады.</w:t>
      </w:r>
    </w:p>
    <w:p w14:paraId="5211B8C0" w14:textId="77777777" w:rsidR="00AE6184" w:rsidRPr="00801951" w:rsidRDefault="00816502" w:rsidP="00AE618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0CE96F20" w14:textId="77777777" w:rsidR="00AE6184" w:rsidRPr="00801951" w:rsidRDefault="00816502" w:rsidP="00AE618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309 зерттеуінде (5.1 бөлімін қараңыз) QT аралығының ұзаруы ленватиниб плюс пембролизумаб қабылдаған пациенттердің 3,9% - ында тіркелді, ал ≥3-дәрежелі реакциялар пациенттердің 0,5% - да дамыды.</w:t>
      </w:r>
    </w:p>
    <w:p w14:paraId="7258DC23" w14:textId="77777777" w:rsidR="00AE6184" w:rsidRPr="00801951" w:rsidRDefault="00816502" w:rsidP="00AE618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Ауру басталғанға дейінгі орташа уақыт 115,5 күнді құрады. Дозаны тоқтату және ленватиниб дозасын төмендету пациенттердің тиісінше 0,2% және 0,5% - ында болды.</w:t>
      </w:r>
    </w:p>
    <w:p w14:paraId="56022FC9" w14:textId="77777777" w:rsidR="00AE6184" w:rsidRPr="00801951" w:rsidRDefault="00816502" w:rsidP="00AE6184">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Қандағы тиреотроп</w:t>
      </w:r>
      <w:r w:rsidR="00AF45DC">
        <w:rPr>
          <w:rFonts w:ascii="Times New Roman" w:hAnsi="Times New Roman"/>
          <w:i/>
          <w:iCs/>
          <w:sz w:val="24"/>
          <w:szCs w:val="24"/>
          <w:u w:val="single"/>
          <w:lang w:val="kk-KZ"/>
        </w:rPr>
        <w:t>ты</w:t>
      </w:r>
      <w:r w:rsidRPr="005A46FC">
        <w:rPr>
          <w:rFonts w:ascii="Times New Roman" w:hAnsi="Times New Roman"/>
          <w:i/>
          <w:iCs/>
          <w:sz w:val="24"/>
          <w:szCs w:val="24"/>
          <w:u w:val="single"/>
          <w:lang w:val="kk"/>
        </w:rPr>
        <w:t xml:space="preserve"> гормон деңгейінің жоғарылауы (4.4 бөлімін қараңыз)</w:t>
      </w:r>
    </w:p>
    <w:p w14:paraId="2CF022A3" w14:textId="77777777" w:rsidR="00AE6184" w:rsidRPr="00801951" w:rsidRDefault="00816502" w:rsidP="00AE618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136DA148" w14:textId="77777777" w:rsidR="00AE6184" w:rsidRPr="00801951" w:rsidRDefault="00816502" w:rsidP="00AE618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SELECT негізгі зерттеуінде (5.1 бөлімін қараңыз) барлық пациенттердің 88% - ында ТТГ бастапқы деңгейі ≤ 0,5 мӘБ/л болды. ТТГ қалыпты бастапқы деңгейі бар пациенттерде плацебо қабылдаған пациенттердің 14% - мен салыстырғанда ленватиниб қабылдаған пациенттердің 57% - ында бастапқы деңгейден кейін деңгейдің 0,5 мәБ/л-ден жоғары жоғарылағаны байқалды.</w:t>
      </w:r>
    </w:p>
    <w:p w14:paraId="6FD1075E" w14:textId="77777777" w:rsidR="00AE6184" w:rsidRPr="00801951" w:rsidRDefault="00816502" w:rsidP="00AE618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4114948A" w14:textId="77777777" w:rsidR="00AE6184" w:rsidRPr="00801951" w:rsidRDefault="00816502" w:rsidP="00AE618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 xml:space="preserve">3-фазадағы REFLECT зерттеуінде (5.1 бөлімін қараңыз) пациенттердің 89,6% - ында ТТГ бастапқы деңгейі қалыптың жоғарғы шегінен төмен болды. Ленватиниб қабылдаған </w:t>
      </w:r>
      <w:r w:rsidRPr="005A46FC">
        <w:rPr>
          <w:rFonts w:ascii="Times New Roman" w:hAnsi="Times New Roman"/>
          <w:sz w:val="24"/>
          <w:szCs w:val="24"/>
          <w:lang w:val="kk"/>
        </w:rPr>
        <w:lastRenderedPageBreak/>
        <w:t>пациенттердің 69,6% - ында бастапқы деңгейден кейін ТТГ қалыптың жоғарғы шегінен жоғарылағаны байқалды.</w:t>
      </w:r>
    </w:p>
    <w:p w14:paraId="4D93417B" w14:textId="77777777" w:rsidR="00AE6184" w:rsidRPr="00801951" w:rsidRDefault="00816502" w:rsidP="00AE618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2543F33D" w14:textId="77777777" w:rsidR="00AE6184" w:rsidRPr="00801951" w:rsidRDefault="00816502" w:rsidP="00AE618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309 зерттеуінде (5.1 бөлімін қараңыз) гипотиреоз ленватиниб плюс пембролизумаб қабылдаған пациенттердің 68,2% - ында тіркелді, ал ≥3-дәрежелі реакциялар пациенттердің 1,2% - да дамыды. Ауру басталғанға дейінгі орташа уақыт 62,0 күнді құрады. Дозаны тоқтату және ленватиниб дозасын төмендету пациенттердің тиісінше 2,2% және 0,7% - ында болды.</w:t>
      </w:r>
    </w:p>
    <w:p w14:paraId="3AD71FAF" w14:textId="77777777" w:rsidR="00AF1726" w:rsidRPr="00801951" w:rsidRDefault="00816502" w:rsidP="00AE618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Қандағы ТТГ жоғарылауы ленватиниб плюс пембролизумаб қабылдаған пациенттердің 12,8% - ында тіркелді, бұл ретте пациенттердің ешқайсысында ≥3-дәрежелі реакция байқалмады. Дозаны тоқтату пациенттердің 0,2% - ында байқалды.</w:t>
      </w:r>
    </w:p>
    <w:p w14:paraId="69E76313" w14:textId="77777777" w:rsidR="00AE6184" w:rsidRPr="00801951" w:rsidRDefault="00816502" w:rsidP="00AE6184">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Диарея (4.4 бөлімін қараңыз)</w:t>
      </w:r>
    </w:p>
    <w:p w14:paraId="6CD0BC52" w14:textId="77777777" w:rsidR="00AE6184" w:rsidRPr="00801951" w:rsidRDefault="00816502" w:rsidP="00AE618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1ED58FA0" w14:textId="77777777" w:rsidR="00AE6184" w:rsidRPr="00801951" w:rsidRDefault="00816502" w:rsidP="00AE618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SELECT базалық зерттеуінде (5.1 бөлімін қараңыз) диарея ленватиниб қабылдаған топтағы пациенттердің 67,4% - ында (9,2% ≥ 3-дәрежесі болды) және плацебо тобындағы пациенттердің 16,8% -ында (бірде-бірінде ≥ 3-дәрежелі диарея байқалмады) тіркелді.</w:t>
      </w:r>
    </w:p>
    <w:p w14:paraId="01F3AE18" w14:textId="77777777" w:rsidR="00AE6184" w:rsidRPr="00801951" w:rsidRDefault="00816502" w:rsidP="00AE618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7C6A6E56" w14:textId="77777777" w:rsidR="00AE6184" w:rsidRPr="00801951" w:rsidRDefault="00816502" w:rsidP="00AE618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REFLECT зерттеуінде (5.1 бөлімін қараңыз) диарея ленватиниб қабылдаған пациенттердің 38,7% - ында тіркелген (4,2% ≥ 3-дәрежесі болды).</w:t>
      </w:r>
    </w:p>
    <w:p w14:paraId="1A17CC1D" w14:textId="77777777" w:rsidR="00AE6184" w:rsidRPr="00801951" w:rsidRDefault="00816502" w:rsidP="00AE618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1DFE2A1C" w14:textId="77777777" w:rsidR="00AE6184" w:rsidRPr="00801951" w:rsidRDefault="00816502" w:rsidP="00AE618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3-фазадағы 309 зерттеуінде (5.1 бөлімін қараңыз) диарея ленватиниб плюс пембролизумаб қабылдаған пациенттердің 54,2% - ында тіркелді (7,6% ≥ 3-дәрежесі болды). Дозаны тоқтату, дозаны азайту және ленватинибті тоқтату пациенттердің тиісінше 10,6%, 11,1% және 1,2% - ында болды.</w:t>
      </w:r>
    </w:p>
    <w:p w14:paraId="3AA24924" w14:textId="77777777" w:rsidR="003B2474" w:rsidRPr="00801951" w:rsidRDefault="00816502" w:rsidP="003B2474">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Балалар</w:t>
      </w:r>
    </w:p>
    <w:p w14:paraId="7EDCC32A" w14:textId="77777777" w:rsidR="002C0DF1" w:rsidRPr="00801951" w:rsidRDefault="00816502" w:rsidP="003B247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207, 216, 230 және 231 зерттеулерінде  балалардағы (5.1 бөлімін қараңыз) монотерапияда немесе ифосфамидпен және этопозидпен немесе эверолимуспен біріктірілген ленватинибтің жалпы қауіпсіздік бейіні ленватиниб қабылдаған ересектерде байқалған қауіпсіздік бейініне сәйкес келді.</w:t>
      </w:r>
    </w:p>
    <w:p w14:paraId="76382155" w14:textId="77777777" w:rsidR="002C0DF1" w:rsidRPr="00801951" w:rsidRDefault="00816502" w:rsidP="003B247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Қайталанатын/рефрактерлі остеосаркомасы бар пациенттерде пневмоторакс жиілігі ДОК, ГЦК, ПКР және ЭО бар ересектерге қарағанда жоғарырақ болды. 207 зерттеуінде пневмоторакс ленватиниб монопрепаратын қабылдаған 6 пациентте (10,9%) және ленватинибті ифосфамидпен және этопозидпен біріктіріп қабылдаған 7 пациентте (16,7%) туындады. Жалпы алғанда, 2 пациент пневмоторакс салдарынан зерттеу аясында емдеуді тоқтатты. 230 зерттеуінде пневмоторакс 12 пациентте (ленватиниб плюс ифосфамид және этопозид қабылдаған 11 пациент (28,2%) және ифосфамид және этопозид қабылдаған 1 пациент (2,6%)) тіркелді. 216 зерттеуінде пневмоторакс Юинг саркомасы, рабдомиосаркомасы (РМС) және Вильмс ісігі бар 3 пациентте (4,7%) тіркелді; барлық 3 пациентте бастапқыда өкпесінде метастаздар болған. 231 зерттеуінде пневмоторакс ұршықжасушалы саркомасы, дифференциацияланбаған саркомасы, РРС, шеткері жүйке қабықтарының қатерлі ісігі, синовиялық саркомасы, ұршықжасушалы карциномасы және қатерлі фибромиксоидты сүйектенгіш ісігі бар 7 пациентте (5,5%) тіркелді; барлық 7 пациентте бастапқыда өкпесінде метастаздар немесе кеуденің немесе плевра қуысының бастапқы ауруы болды. 216, 230 және 231 зерттеулерінде пневмоторакс салдарынан бірде-бір пациент зерттеу аясында емдеуді тоқтатқан жоқ. Пневмоторакстың туындауы негізінен өкпе метастаздарымен және негізгі аурумен байланысты болуы мүмкін.</w:t>
      </w:r>
    </w:p>
    <w:p w14:paraId="6263BC7A" w14:textId="77777777" w:rsidR="002C0DF1" w:rsidRPr="00801951" w:rsidRDefault="00816502" w:rsidP="003B247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 xml:space="preserve">Бір препараттың дозасын таңдаған 207-зерттеуі когортасында дәрілік препараттарға жағымсыз реакциялар анағұрлым жиі (≥40%) хабарланды: тәбеттің төмендеуі, диарея, гипотиреоз, құсу, іштің ауыруы, қызба, гипертония және салмақ түсу; және монотерапияға кіріктірілген, қайталанатын немесе рефрактерлі остеосаркомасы бар </w:t>
      </w:r>
      <w:r w:rsidRPr="005A46FC">
        <w:rPr>
          <w:rFonts w:ascii="Times New Roman" w:hAnsi="Times New Roman"/>
          <w:sz w:val="24"/>
          <w:szCs w:val="24"/>
          <w:lang w:val="kk"/>
        </w:rPr>
        <w:lastRenderedPageBreak/>
        <w:t>пациенттер когортасында  тәбеттің төмендеуін, бас ауыруын, құсуды, гипотиреозды және протеинурияны қамтитын дәрілік препараттарға жағымсыз реакциялар ең жиі (≥40%) хабарланды.</w:t>
      </w:r>
    </w:p>
    <w:p w14:paraId="2742853D" w14:textId="77777777" w:rsidR="002C0DF1" w:rsidRPr="00801951" w:rsidRDefault="00816502" w:rsidP="003B247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Біріктірілген дозаны таңдау арқылы жүргізілген 207 зерттеуі когортасында дәрілік заттарға жағымсыз реакциялар анағұрлым жиі хабарланды (≥50%): құсу, анемия, жүрек айну, диарея, гипотиреоз, іштің ауыруы, артралгия, мұрыннан қан кету, нейтропения, іш қату, бас ауыру және іштің ауыруы. аяқтың ауыруы; және біріктірілімді арттыру когортасында дәрілік заттарға анемияны, жүрек айнуды, лейкоциттер санының азаюын, диареяны, құсуды және тромбоциттер санының азаюын қамтыған жағымсыз реакциялар анағұрлым жиі (≥50%) хабарланды.</w:t>
      </w:r>
    </w:p>
    <w:p w14:paraId="3DFE44BC" w14:textId="77777777" w:rsidR="00B740B0" w:rsidRPr="00801951" w:rsidRDefault="00816502" w:rsidP="00B740B0">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1-фазадағы (біріктірілген дозаны таңдау тобы) 216 зерттеуінде дәрілік заттарға анағұрлым жиі (≥40%) хабарланған жағымсыз реакциялар гипертензия, гипотиреоз, гипертриглицеридемия, іштің ауыруы және диарея болды; және 2-фазада (біріктірілімді арттыру когортасы) дәрілік препараттарға ең жиі (≥35%) жағымсыз реакциялар гипертриглицеридемия, протеинурия, диарея, лимфоциттер санының азаюы, лейкоциттер санының азаюы, қандағы холестерин деңгейінің жоғарылауы, шаршау және тромбоциттер санының азаюы болды.</w:t>
      </w:r>
    </w:p>
    <w:p w14:paraId="5E9FB663" w14:textId="77777777" w:rsidR="00B740B0" w:rsidRPr="00801951" w:rsidRDefault="00816502" w:rsidP="00B740B0">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OLIE зерттеуінде (230 зерттеуі) дәрілік заттарға ең жиі (≥35%) хабарланған жағымсыз реакциялар гипотиреоз, анемия, жүрек айну, тромбоциттер санының азаюы, протеинурия, құсу, арқаның ауыруы, фебрильді нейтропения, гипертония, іш қату, диарея, нейтрофилдер санының азаюы, гипертермия болды.</w:t>
      </w:r>
    </w:p>
    <w:p w14:paraId="3024E8DB" w14:textId="77777777" w:rsidR="002C0DF1" w:rsidRPr="00801951" w:rsidRDefault="00816502" w:rsidP="003B247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231 зерттеуінде дәрілік препараттарға ең жиі (≥15%) жағымсыз реакциялар гипотиреоз, гипертония, протеинурия, тәбеттің төмендеуі, диарея және тромбоциттер санының азаюы болды.</w:t>
      </w:r>
    </w:p>
    <w:p w14:paraId="1305DAD3" w14:textId="77777777" w:rsidR="003B2474" w:rsidRPr="00801951" w:rsidRDefault="00816502" w:rsidP="003B2474">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Халықтың басқа да ерекше топтары</w:t>
      </w:r>
    </w:p>
    <w:p w14:paraId="62A88C25" w14:textId="77777777" w:rsidR="003B2474" w:rsidRPr="00801951" w:rsidRDefault="00816502" w:rsidP="003B247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Егде жастағы пациенттер</w:t>
      </w:r>
    </w:p>
    <w:p w14:paraId="771549D2" w14:textId="77777777" w:rsidR="003B2474" w:rsidRPr="00801951" w:rsidRDefault="00816502" w:rsidP="003B247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06BDEA17" w14:textId="77777777" w:rsidR="003B2474" w:rsidRPr="00801951" w:rsidRDefault="00816502" w:rsidP="003B247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≥75 жастағы пациенттер 3 немесе 4 дәрежелі артериялық гипертензияға, протеинурияға, тәбеттің төмендеуіне және сусыздануға жиірек шалдықты.</w:t>
      </w:r>
    </w:p>
    <w:p w14:paraId="3ECA1DF1" w14:textId="77777777" w:rsidR="003B2474" w:rsidRPr="00801951" w:rsidRDefault="00816502" w:rsidP="003B247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6AEB791F" w14:textId="77777777" w:rsidR="003B2474" w:rsidRPr="00801951" w:rsidRDefault="00816502" w:rsidP="003B247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≥75 жастағы пациенттерде артериялық гипертензия, протеинурия, тәбеттің төмендеуі, астения, сусыздану, бас айналу, дімкәстік, шеткергі ісіну, қышыну және бауыр энцефалопатиясы жиірек байқалды. Бауыр энцефалопатиясы ≥75 жастағы пациенттерде (17,2%) 75 жасқа толмаған адамдарға (7,1%) қарағанда екі есе жиірек кездесті. Бауыр энцефалопатиясы, әдетте, зерттеудің басында аурудың жағымсыз сипаттамаларымен немесе қатарлас дәрілік заттарды қолданумен астасты. Артериялық тромбоэмболиялық асқынулар белгілі бір жас тобында жоғары жиілікпен де байқалды.</w:t>
      </w:r>
    </w:p>
    <w:p w14:paraId="66927A8B" w14:textId="77777777" w:rsidR="003B2474" w:rsidRPr="00801951" w:rsidRDefault="00816502" w:rsidP="003B247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1C741013" w14:textId="77777777" w:rsidR="003B2474" w:rsidRPr="00801951" w:rsidRDefault="00816502" w:rsidP="003B247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≥75 жастағы пациенттер несеп шығару жолдарының инфекциясына және ≥3-дәрежелі артериялық гипертензияға жиірек шалдықты (&lt;65 жастағы пациенттермен салыстырғанда ≥10% - ға жоғарылау).</w:t>
      </w:r>
    </w:p>
    <w:p w14:paraId="2B9959C2" w14:textId="77777777" w:rsidR="003B2474" w:rsidRPr="00801951" w:rsidRDefault="00816502" w:rsidP="003B2474">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Жыныс</w:t>
      </w:r>
    </w:p>
    <w:p w14:paraId="35152B70" w14:textId="77777777" w:rsidR="003B2474" w:rsidRPr="00801951" w:rsidRDefault="00816502" w:rsidP="003B247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083037DD" w14:textId="77777777" w:rsidR="003B2474" w:rsidRPr="00801951" w:rsidRDefault="00816502" w:rsidP="003B247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Әйелдерде артериялық гипертензия (3 немесе 4 дәрежелі гипертензияны қоса), протеинурия және қышитын папулезді бөртпе жиірек кездесті, ал еркектерде лықсыту фракциясының төмендеуі, асқазан-ішек жолының тесілуі және жыланкөздердің пайда болуы жиірек байқалды.</w:t>
      </w:r>
    </w:p>
    <w:p w14:paraId="3CDBDA66" w14:textId="77777777" w:rsidR="003B2474" w:rsidRPr="00801951" w:rsidRDefault="00816502" w:rsidP="003B247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59564EF9" w14:textId="77777777" w:rsidR="003B2474" w:rsidRPr="00801951" w:rsidRDefault="00816502" w:rsidP="003B247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Әйелдерде артериялық гипертензия, шаршау, ЭКГ-да QT аралығының ұзару және алопеция жиілігі жоғары болды. Еркектерде әйелдерге (12,3%) қарағанда дисфонияның, аз салмақ және тромбоциттер санының анағұрлым жоғары жиілігі (26,5%) болды. Бауыр жеткіліксіздігі жағдайлары тек еркек жынысты пациенттерде байқалды.</w:t>
      </w:r>
    </w:p>
    <w:p w14:paraId="5F209114" w14:textId="77777777" w:rsidR="00D77D54" w:rsidRPr="00801951" w:rsidRDefault="00AF45DC" w:rsidP="00D77D54">
      <w:pPr>
        <w:spacing w:after="0" w:line="240" w:lineRule="auto"/>
        <w:jc w:val="both"/>
        <w:rPr>
          <w:rFonts w:ascii="Times New Roman" w:hAnsi="Times New Roman"/>
          <w:i/>
          <w:iCs/>
          <w:sz w:val="24"/>
          <w:szCs w:val="24"/>
          <w:u w:val="single"/>
          <w:lang w:val="kk"/>
        </w:rPr>
      </w:pPr>
      <w:r>
        <w:rPr>
          <w:rFonts w:ascii="Times New Roman" w:hAnsi="Times New Roman"/>
          <w:i/>
          <w:iCs/>
          <w:sz w:val="24"/>
          <w:szCs w:val="24"/>
          <w:u w:val="single"/>
          <w:lang w:val="kk"/>
        </w:rPr>
        <w:lastRenderedPageBreak/>
        <w:t>Этностық</w:t>
      </w:r>
      <w:r w:rsidR="00816502" w:rsidRPr="005A46FC">
        <w:rPr>
          <w:rFonts w:ascii="Times New Roman" w:hAnsi="Times New Roman"/>
          <w:i/>
          <w:iCs/>
          <w:sz w:val="24"/>
          <w:szCs w:val="24"/>
          <w:u w:val="single"/>
          <w:lang w:val="kk"/>
        </w:rPr>
        <w:t xml:space="preserve"> шығу тегі</w:t>
      </w:r>
    </w:p>
    <w:p w14:paraId="7F6A984F" w14:textId="77777777" w:rsidR="00D77D54" w:rsidRPr="00801951" w:rsidRDefault="00816502" w:rsidP="00D77D5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37620C0E" w14:textId="77777777" w:rsidR="00D77D54" w:rsidRPr="00801951" w:rsidRDefault="00816502" w:rsidP="00D77D5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 xml:space="preserve">Азиялық пациенттерде (айырмашылығы ≥ 10%) шеткері ісіну, гипертония, шаршау, қышитын папулезді бөртпе, протеинурия, стоматит, тромбоцитопения және миалгия жиілігі </w:t>
      </w:r>
      <w:r w:rsidR="00AF45DC">
        <w:rPr>
          <w:rFonts w:ascii="Times New Roman" w:hAnsi="Times New Roman"/>
          <w:sz w:val="24"/>
          <w:szCs w:val="24"/>
          <w:lang w:val="kk"/>
        </w:rPr>
        <w:t>еуропалық</w:t>
      </w:r>
      <w:r w:rsidRPr="005A46FC">
        <w:rPr>
          <w:rFonts w:ascii="Times New Roman" w:hAnsi="Times New Roman"/>
          <w:sz w:val="24"/>
          <w:szCs w:val="24"/>
          <w:lang w:val="kk"/>
        </w:rPr>
        <w:t xml:space="preserve"> нәсілді пациенттерге қарағанда жоғарырақ болды; ал </w:t>
      </w:r>
      <w:r w:rsidR="00AF45DC">
        <w:rPr>
          <w:rFonts w:ascii="Times New Roman" w:hAnsi="Times New Roman"/>
          <w:sz w:val="24"/>
          <w:szCs w:val="24"/>
          <w:lang w:val="kk"/>
        </w:rPr>
        <w:t>еуропалық</w:t>
      </w:r>
      <w:r w:rsidRPr="005A46FC">
        <w:rPr>
          <w:rFonts w:ascii="Times New Roman" w:hAnsi="Times New Roman"/>
          <w:sz w:val="24"/>
          <w:szCs w:val="24"/>
          <w:lang w:val="kk"/>
        </w:rPr>
        <w:t xml:space="preserve"> нәсілді пациенттерде диарея, салмақ түсу, жүрек айну, құсу, іш қату, астения, іштің ауыруы, аяқ-қолдың ауыруы және ауыздың құрғауы жиірек байқалды. Ленватиниб дозасы </w:t>
      </w:r>
      <w:r w:rsidR="00AF45DC">
        <w:rPr>
          <w:rFonts w:ascii="Times New Roman" w:hAnsi="Times New Roman"/>
          <w:sz w:val="24"/>
          <w:szCs w:val="24"/>
          <w:lang w:val="kk"/>
        </w:rPr>
        <w:t>еуропалық</w:t>
      </w:r>
      <w:r w:rsidRPr="005A46FC">
        <w:rPr>
          <w:rFonts w:ascii="Times New Roman" w:hAnsi="Times New Roman"/>
          <w:sz w:val="24"/>
          <w:szCs w:val="24"/>
          <w:lang w:val="kk"/>
        </w:rPr>
        <w:t xml:space="preserve"> нәсілді пациенттермен салыстырғанда азиялық пациенттердің көп бөлігінде төмендетілді. Дозаны бірінші рет төмендеткенге дейінгі орташа уақыт пен орташа тәуліктік доза </w:t>
      </w:r>
      <w:r w:rsidR="00AF45DC">
        <w:rPr>
          <w:rFonts w:ascii="Times New Roman" w:hAnsi="Times New Roman"/>
          <w:sz w:val="24"/>
          <w:szCs w:val="24"/>
          <w:lang w:val="kk"/>
        </w:rPr>
        <w:t>еуропалық</w:t>
      </w:r>
      <w:r w:rsidRPr="005A46FC">
        <w:rPr>
          <w:rFonts w:ascii="Times New Roman" w:hAnsi="Times New Roman"/>
          <w:sz w:val="24"/>
          <w:szCs w:val="24"/>
          <w:lang w:val="kk"/>
        </w:rPr>
        <w:t xml:space="preserve"> нәсілді пациенттерге қарағанда азиялық пациенттерде азырақ болды.</w:t>
      </w:r>
    </w:p>
    <w:p w14:paraId="47754A94" w14:textId="77777777" w:rsidR="00D77D54" w:rsidRPr="00801951" w:rsidRDefault="00816502" w:rsidP="00D77D5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79BAF344" w14:textId="77777777" w:rsidR="00D77D54" w:rsidRPr="00801951" w:rsidRDefault="00AF45DC" w:rsidP="00D77D54">
      <w:pPr>
        <w:spacing w:after="0" w:line="240" w:lineRule="auto"/>
        <w:jc w:val="both"/>
        <w:rPr>
          <w:rFonts w:ascii="Times New Roman" w:hAnsi="Times New Roman"/>
          <w:sz w:val="24"/>
          <w:szCs w:val="24"/>
          <w:lang w:val="kk"/>
        </w:rPr>
      </w:pPr>
      <w:r>
        <w:rPr>
          <w:rFonts w:ascii="Times New Roman" w:hAnsi="Times New Roman"/>
          <w:sz w:val="24"/>
          <w:szCs w:val="24"/>
          <w:lang w:val="kk"/>
        </w:rPr>
        <w:t>Еуропалық</w:t>
      </w:r>
      <w:r w:rsidR="00816502" w:rsidRPr="005A46FC">
        <w:rPr>
          <w:rFonts w:ascii="Times New Roman" w:hAnsi="Times New Roman"/>
          <w:sz w:val="24"/>
          <w:szCs w:val="24"/>
          <w:lang w:val="kk"/>
        </w:rPr>
        <w:t xml:space="preserve"> нәсілді пациенттерге қарағанда азиялық пациенттерде протеинурия, нейтрофилдер санының азаюы, тромбоциттер санының азаюы, лейкоциттер санының азаюы және қышитын папулезді бөртпе жиірек байқалды, ал </w:t>
      </w:r>
      <w:r>
        <w:rPr>
          <w:rFonts w:ascii="Times New Roman" w:hAnsi="Times New Roman"/>
          <w:sz w:val="24"/>
          <w:szCs w:val="24"/>
          <w:lang w:val="kk"/>
        </w:rPr>
        <w:t>еуропалық</w:t>
      </w:r>
      <w:r w:rsidR="00816502" w:rsidRPr="005A46FC">
        <w:rPr>
          <w:rFonts w:ascii="Times New Roman" w:hAnsi="Times New Roman"/>
          <w:sz w:val="24"/>
          <w:szCs w:val="24"/>
          <w:lang w:val="kk"/>
        </w:rPr>
        <w:t xml:space="preserve"> нәсілді пациенттерде шаршау, бауыр энцефалопатиясы, бүйректің жедел жеткіліксіздігі, үрей, астения, жүрек айну, тромбоцитопения және құсу жиірек байқалды.</w:t>
      </w:r>
    </w:p>
    <w:p w14:paraId="1413804D" w14:textId="77777777" w:rsidR="00D77D54" w:rsidRPr="00801951" w:rsidRDefault="00816502" w:rsidP="00D77D5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ЭО</w:t>
      </w:r>
    </w:p>
    <w:p w14:paraId="4B2DC28B" w14:textId="77777777" w:rsidR="00D77D54" w:rsidRPr="00801951" w:rsidRDefault="00AF45DC" w:rsidP="00D77D54">
      <w:pPr>
        <w:spacing w:after="0" w:line="240" w:lineRule="auto"/>
        <w:jc w:val="both"/>
        <w:rPr>
          <w:rFonts w:ascii="Times New Roman" w:hAnsi="Times New Roman"/>
          <w:sz w:val="24"/>
          <w:szCs w:val="24"/>
          <w:lang w:val="kk"/>
        </w:rPr>
      </w:pPr>
      <w:r>
        <w:rPr>
          <w:rFonts w:ascii="Times New Roman" w:hAnsi="Times New Roman"/>
          <w:sz w:val="24"/>
          <w:szCs w:val="24"/>
          <w:lang w:val="kk"/>
        </w:rPr>
        <w:t>Еуропалық</w:t>
      </w:r>
      <w:r w:rsidR="00816502" w:rsidRPr="005A46FC">
        <w:rPr>
          <w:rFonts w:ascii="Times New Roman" w:hAnsi="Times New Roman"/>
          <w:sz w:val="24"/>
          <w:szCs w:val="24"/>
          <w:lang w:val="kk"/>
        </w:rPr>
        <w:t xml:space="preserve"> нәсілді пациенттерге қарағанда азиялық нәсіл өкілдерінде анемия, дімкәстік, нейтрофилдер санының азаюы, стоматит, тромбоциттер санының азаюы, протеинурия және қышитын папулезді бөртпе жилігі анағұрлым жоғары болды (айырмашылығы ≥10%), ал </w:t>
      </w:r>
      <w:r>
        <w:rPr>
          <w:rFonts w:ascii="Times New Roman" w:hAnsi="Times New Roman"/>
          <w:sz w:val="24"/>
          <w:szCs w:val="24"/>
          <w:lang w:val="kk"/>
        </w:rPr>
        <w:t>еуропалық</w:t>
      </w:r>
      <w:r w:rsidR="00816502" w:rsidRPr="005A46FC">
        <w:rPr>
          <w:rFonts w:ascii="Times New Roman" w:hAnsi="Times New Roman"/>
          <w:sz w:val="24"/>
          <w:szCs w:val="24"/>
          <w:lang w:val="kk"/>
        </w:rPr>
        <w:t xml:space="preserve"> нәсілді пациенттерде шырышты қабықтың қабыну, іштің ауыру, диарея, несеп шығару жолдарының инфекциясы, салмақ түсу, гипомагниемия, бас айналу, астения және шаршау жиілігі анағұрлым жоғары болды.</w:t>
      </w:r>
    </w:p>
    <w:p w14:paraId="358D2DA8" w14:textId="77777777" w:rsidR="00D77D54" w:rsidRPr="00801951" w:rsidRDefault="00816502" w:rsidP="00D77D54">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Бастапқы артериялық гипертензия</w:t>
      </w:r>
    </w:p>
    <w:p w14:paraId="041D53BC" w14:textId="77777777" w:rsidR="00D77D54" w:rsidRPr="00801951" w:rsidRDefault="00816502" w:rsidP="00D77D5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742214A2" w14:textId="77777777" w:rsidR="00D77D54" w:rsidRPr="00801951" w:rsidRDefault="00816502" w:rsidP="00D77D5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Бастапқы артериялық гипертензиясы бар пациенттерде 3 немесе 4-дәрежелі гипертензия, протеинурия, диарея және сусыздану, сондай-ақ сусызданудың, гипотонияның, өкпе артериясы тромбоэмболиясының, қатерлі плевралық жалқықтың, жыбырлақ аритмияның және асқазан-ішек симптомдарының (іштің ауыруы, диарея, құсу) анағұрлым ауыр жағдайлары жиірек болды.</w:t>
      </w:r>
    </w:p>
    <w:p w14:paraId="5A7E73AD" w14:textId="77777777" w:rsidR="00D77D54" w:rsidRPr="00801951" w:rsidRDefault="00816502" w:rsidP="00D77D54">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Бауыр функциясының жеткіліксіздігі</w:t>
      </w:r>
    </w:p>
    <w:p w14:paraId="4028922F" w14:textId="77777777" w:rsidR="00D77D54" w:rsidRPr="00801951" w:rsidRDefault="00816502" w:rsidP="00D77D5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6F7CE2D9" w14:textId="77777777" w:rsidR="00D77D54" w:rsidRPr="00801951" w:rsidRDefault="00816502" w:rsidP="00D77D5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Бауырдың бастапқы жеткіліксіздігі бар пациенттерде артериялық гипертензия мен қышитын папулезді бөртпе жиілігі анағұрлым жоғары болды, ал бауыр функциясы қалыпты пациенттермен салыстырғанда 3 немесе 4-дәрежелі артериялық гипертензия, астения, шаршау және гипокальциемия жиілігі анағұрлым жоғары болды.</w:t>
      </w:r>
    </w:p>
    <w:p w14:paraId="25178D81" w14:textId="77777777" w:rsidR="00D77D54" w:rsidRPr="00801951" w:rsidRDefault="00816502" w:rsidP="00D77D54">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139C4C48" w14:textId="77777777" w:rsidR="00D77D54" w:rsidRPr="00801951" w:rsidRDefault="00816502" w:rsidP="00D77D54">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Чайлд-Пью шкаласы бойынша бастапқы 6 балы бар пациенттерде (REFLECT зерттеуіндегі пациенттердің шамамен 20% -ы) Чайлд-Пью шкаласы бойынша бастапқы 5 балы бар пациенттермен салыстырғанда тәбеттің төмендеуі, шаршау, протеинурия, бауыр энцефалопатиясы және бауыр жеткіліксіздігі жиірек байқалды. Гепатоуыттылық пен геморрагия жағдайлары Чайлд-Пью бойынша 5 балы бар пациенттермен салыстырғанда Чайлд-Пью бойынша 6 балы бар пациенттерде жиірек кездесті.</w:t>
      </w:r>
    </w:p>
    <w:p w14:paraId="6E272565" w14:textId="77777777" w:rsidR="00B75328" w:rsidRPr="00801951" w:rsidRDefault="00816502" w:rsidP="00B75328">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Бүйрек жеткіліксіздігі</w:t>
      </w:r>
    </w:p>
    <w:p w14:paraId="6ED27937" w14:textId="77777777" w:rsidR="00B75328" w:rsidRPr="00801951" w:rsidRDefault="00816502" w:rsidP="00B75328">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1B8137FB" w14:textId="77777777" w:rsidR="00B75328" w:rsidRPr="00801951" w:rsidRDefault="00816502" w:rsidP="00B7532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Бүйректің бастапқы жеткіліксіздігі бар пациенттерде 3 немесе 4-дәрежелі артериялық гипертензия, протеинурия, шаршау, стоматит, шеткері ісіну, тромбоцитопения, сусыздану, QT аралығының ұзаруы, гипотиреоз, гипонатриемия, қандағы тиреотроп</w:t>
      </w:r>
      <w:r w:rsidR="00AF45DC">
        <w:rPr>
          <w:rFonts w:ascii="Times New Roman" w:hAnsi="Times New Roman"/>
          <w:sz w:val="24"/>
          <w:szCs w:val="24"/>
          <w:lang w:val="kk-KZ"/>
        </w:rPr>
        <w:t>ты</w:t>
      </w:r>
      <w:r w:rsidRPr="005A46FC">
        <w:rPr>
          <w:rFonts w:ascii="Times New Roman" w:hAnsi="Times New Roman"/>
          <w:sz w:val="24"/>
          <w:szCs w:val="24"/>
          <w:lang w:val="kk"/>
        </w:rPr>
        <w:t xml:space="preserve"> гормон деңгейінің жоғарылауы, пневмония бүйрек функциясы қалыпты пациенттермен салыстырғанда жиірек байқалды. Бұл пациенттерде бүйрек реакцияларының жиілігі </w:t>
      </w:r>
      <w:r w:rsidRPr="005A46FC">
        <w:rPr>
          <w:rFonts w:ascii="Times New Roman" w:hAnsi="Times New Roman"/>
          <w:sz w:val="24"/>
          <w:szCs w:val="24"/>
          <w:lang w:val="kk"/>
        </w:rPr>
        <w:lastRenderedPageBreak/>
        <w:t>анағұрлым жоғары болды және бауыр реакцияларының анағұрлым жоғары жиілігіне бейім болды.</w:t>
      </w:r>
    </w:p>
    <w:p w14:paraId="474D5B8B" w14:textId="77777777" w:rsidR="00B75328" w:rsidRPr="00801951" w:rsidRDefault="00816502" w:rsidP="00B75328">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ГЦО</w:t>
      </w:r>
    </w:p>
    <w:p w14:paraId="7DBDC8A5" w14:textId="77777777" w:rsidR="00B75328" w:rsidRPr="00801951" w:rsidRDefault="00816502" w:rsidP="00B75328">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Бүйректің бастапқы жеткіліксіздігі бар пациенттерде шаршау, гипотиреоз, сусыздану, диарея, тәбеттің төмендеуі, протеинурия және бауыр энцефалопатиясы жиірек байқалды. Бұл пациенттерде бүйрек реакциялары мен артериялық тромбоэмболиялық асқынулардың жиілігі анағұрлым жоғары болды.</w:t>
      </w:r>
    </w:p>
    <w:p w14:paraId="74C76A62" w14:textId="77777777" w:rsidR="007434DB" w:rsidRPr="00801951" w:rsidRDefault="00816502" w:rsidP="007434DB">
      <w:pPr>
        <w:spacing w:after="0" w:line="240" w:lineRule="auto"/>
        <w:jc w:val="both"/>
        <w:rPr>
          <w:rFonts w:ascii="Times New Roman" w:hAnsi="Times New Roman"/>
          <w:i/>
          <w:iCs/>
          <w:sz w:val="24"/>
          <w:szCs w:val="24"/>
          <w:u w:val="single"/>
          <w:lang w:val="kk"/>
        </w:rPr>
      </w:pPr>
      <w:r w:rsidRPr="005A46FC">
        <w:rPr>
          <w:rFonts w:ascii="Times New Roman" w:hAnsi="Times New Roman"/>
          <w:i/>
          <w:iCs/>
          <w:sz w:val="24"/>
          <w:szCs w:val="24"/>
          <w:u w:val="single"/>
          <w:lang w:val="kk"/>
        </w:rPr>
        <w:t>Дене салмағы &lt;60 кг пациенттер</w:t>
      </w:r>
    </w:p>
    <w:p w14:paraId="214928F7" w14:textId="77777777" w:rsidR="007434DB" w:rsidRPr="00801951" w:rsidRDefault="00816502" w:rsidP="007434DB">
      <w:pPr>
        <w:spacing w:after="0" w:line="240" w:lineRule="auto"/>
        <w:jc w:val="both"/>
        <w:rPr>
          <w:rFonts w:ascii="Times New Roman" w:hAnsi="Times New Roman"/>
          <w:i/>
          <w:iCs/>
          <w:sz w:val="24"/>
          <w:szCs w:val="24"/>
          <w:lang w:val="kk"/>
        </w:rPr>
      </w:pPr>
      <w:r w:rsidRPr="005A46FC">
        <w:rPr>
          <w:rFonts w:ascii="Times New Roman" w:hAnsi="Times New Roman"/>
          <w:i/>
          <w:iCs/>
          <w:sz w:val="24"/>
          <w:szCs w:val="24"/>
          <w:lang w:val="kk"/>
        </w:rPr>
        <w:t>ҚБДО</w:t>
      </w:r>
    </w:p>
    <w:p w14:paraId="0EB54CD9" w14:textId="77777777" w:rsidR="009C1431" w:rsidRPr="00801951" w:rsidRDefault="00816502" w:rsidP="007434DB">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Дене салмағы аз (&lt;60 кг) пациенттерде қышитын папулезді бөртпе, протеинурия, 3 немесе 4-дәрежелі гипокальциемия және гипонатриемия жиілігі анағұрлым жоғары болды, сонымен қатар тәбеттің 3 немесе 4 дәрежелі төмендеудің анағұрлым жоғары жиілігіне бейім болды.</w:t>
      </w:r>
    </w:p>
    <w:p w14:paraId="5C51CE63" w14:textId="77777777" w:rsidR="00B73FDA" w:rsidRPr="00801951" w:rsidRDefault="00B73FDA" w:rsidP="00E47BE8">
      <w:pPr>
        <w:spacing w:after="0" w:line="240" w:lineRule="auto"/>
        <w:jc w:val="both"/>
        <w:rPr>
          <w:rFonts w:ascii="Times New Roman" w:hAnsi="Times New Roman"/>
          <w:sz w:val="24"/>
          <w:szCs w:val="24"/>
          <w:lang w:val="kk"/>
        </w:rPr>
      </w:pPr>
    </w:p>
    <w:p w14:paraId="49679696" w14:textId="77777777" w:rsidR="00814DFC" w:rsidRPr="00801951" w:rsidRDefault="00816502" w:rsidP="0078568D">
      <w:pPr>
        <w:spacing w:after="0" w:line="240" w:lineRule="auto"/>
        <w:jc w:val="both"/>
        <w:rPr>
          <w:rFonts w:ascii="Times New Roman" w:hAnsi="Times New Roman"/>
          <w:b/>
          <w:sz w:val="24"/>
          <w:szCs w:val="24"/>
          <w:lang w:val="kk"/>
        </w:rPr>
      </w:pPr>
      <w:r w:rsidRPr="005A46FC">
        <w:rPr>
          <w:rFonts w:ascii="Times New Roman" w:hAnsi="Times New Roman"/>
          <w:b/>
          <w:sz w:val="24"/>
          <w:szCs w:val="24"/>
          <w:lang w:val="kk"/>
        </w:rPr>
        <w:t xml:space="preserve">Күмәнді жағымсыз реакциялар туралы хабарлау  </w:t>
      </w:r>
    </w:p>
    <w:p w14:paraId="2608E48A" w14:textId="77777777" w:rsidR="004528E1" w:rsidRPr="00801951" w:rsidRDefault="00816502" w:rsidP="0078568D">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 xml:space="preserve">Дәрілік препараттың (ДП) «пайда-қауіп» арақатынасын үздіксіз мониторингтеуді қамтамасыз ету мақсатында дәрілік препаратты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3E345920" w14:textId="77777777" w:rsidR="004528E1" w:rsidRPr="00801951" w:rsidRDefault="00816502" w:rsidP="0078568D">
      <w:pPr>
        <w:spacing w:after="0" w:line="240" w:lineRule="auto"/>
        <w:jc w:val="both"/>
        <w:rPr>
          <w:rFonts w:ascii="Times New Roman" w:hAnsi="Times New Roman"/>
          <w:sz w:val="24"/>
          <w:szCs w:val="24"/>
          <w:lang w:val="kk"/>
        </w:rPr>
      </w:pPr>
      <w:r w:rsidRPr="005A46FC">
        <w:rPr>
          <w:rFonts w:ascii="Times New Roman" w:hAnsi="Times New Roman"/>
          <w:sz w:val="24"/>
          <w:szCs w:val="24"/>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794BF60A" w14:textId="77777777" w:rsidR="00814DFC" w:rsidRPr="005A46FC" w:rsidRDefault="00D73B76" w:rsidP="005B7F9D">
      <w:pPr>
        <w:tabs>
          <w:tab w:val="left" w:pos="3420"/>
        </w:tabs>
        <w:spacing w:after="0" w:line="240" w:lineRule="auto"/>
        <w:jc w:val="both"/>
        <w:rPr>
          <w:rFonts w:ascii="Times New Roman" w:hAnsi="Times New Roman"/>
          <w:sz w:val="24"/>
          <w:szCs w:val="24"/>
        </w:rPr>
      </w:pPr>
      <w:hyperlink r:id="rId8" w:history="1">
        <w:r w:rsidR="004528E1" w:rsidRPr="005A46FC">
          <w:rPr>
            <w:rStyle w:val="ae"/>
            <w:rFonts w:ascii="Times New Roman" w:hAnsi="Times New Roman"/>
            <w:sz w:val="24"/>
            <w:szCs w:val="24"/>
            <w:lang w:val="kk"/>
          </w:rPr>
          <w:t>http://www.ndda.kz</w:t>
        </w:r>
      </w:hyperlink>
      <w:r w:rsidR="005B7F9D" w:rsidRPr="005A46FC">
        <w:rPr>
          <w:rFonts w:ascii="Times New Roman" w:hAnsi="Times New Roman"/>
          <w:sz w:val="24"/>
          <w:szCs w:val="24"/>
          <w:lang w:val="kk"/>
        </w:rPr>
        <w:tab/>
      </w:r>
    </w:p>
    <w:p w14:paraId="722AE088" w14:textId="77777777" w:rsidR="00515826" w:rsidRPr="005A46FC" w:rsidRDefault="00515826" w:rsidP="0078568D">
      <w:pPr>
        <w:pStyle w:val="ab"/>
        <w:jc w:val="both"/>
        <w:rPr>
          <w:rFonts w:ascii="Times New Roman" w:eastAsia="Times New Roman" w:hAnsi="Times New Roman"/>
          <w:sz w:val="24"/>
          <w:szCs w:val="24"/>
          <w:lang w:eastAsia="ru-RU"/>
        </w:rPr>
      </w:pPr>
    </w:p>
    <w:p w14:paraId="71F4A7D5" w14:textId="77777777" w:rsidR="00123DB5" w:rsidRPr="005A46FC" w:rsidRDefault="00816502" w:rsidP="0078568D">
      <w:pPr>
        <w:spacing w:after="0" w:line="240" w:lineRule="auto"/>
        <w:jc w:val="both"/>
        <w:rPr>
          <w:rFonts w:ascii="Times New Roman" w:hAnsi="Times New Roman"/>
          <w:color w:val="000000"/>
          <w:sz w:val="24"/>
          <w:szCs w:val="24"/>
        </w:rPr>
      </w:pPr>
      <w:r w:rsidRPr="005A46FC">
        <w:rPr>
          <w:rFonts w:ascii="Times New Roman" w:eastAsia="Times New Roman" w:hAnsi="Times New Roman"/>
          <w:b/>
          <w:sz w:val="24"/>
          <w:szCs w:val="24"/>
          <w:lang w:val="kk" w:eastAsia="ru-RU"/>
        </w:rPr>
        <w:t>4.9 Артық дозалану</w:t>
      </w:r>
    </w:p>
    <w:p w14:paraId="51D77BE8" w14:textId="77777777" w:rsidR="00881BDD" w:rsidRPr="00801951" w:rsidRDefault="00816502" w:rsidP="009C1431">
      <w:pPr>
        <w:autoSpaceDE w:val="0"/>
        <w:autoSpaceDN w:val="0"/>
        <w:adjustRightInd w:val="0"/>
        <w:spacing w:after="0" w:line="240" w:lineRule="auto"/>
        <w:jc w:val="both"/>
        <w:rPr>
          <w:rFonts w:ascii="Times New Roman" w:hAnsi="Times New Roman"/>
          <w:color w:val="000000"/>
          <w:sz w:val="24"/>
          <w:szCs w:val="24"/>
          <w:lang w:val="kk"/>
        </w:rPr>
      </w:pPr>
      <w:r w:rsidRPr="005A46FC">
        <w:rPr>
          <w:rFonts w:ascii="Times New Roman" w:hAnsi="Times New Roman"/>
          <w:color w:val="000000"/>
          <w:sz w:val="24"/>
          <w:szCs w:val="24"/>
          <w:lang w:val="kk"/>
        </w:rPr>
        <w:t>Клиникалық зерттелген ленватинибтің ең жоғары дозалары тәулігіне 32 мг және 40 мг құрады. Клиникалық сынақтарда 40-тан 48 мг-ге дейінгі бір реттік дозаларға әкелетін емдеу кезінде кездейсоқ қателіктер орын алды. Осы дозаларды қолданғанда ең жиі байқалатын жағымсыз реакциялар артериялық гипертензия, жүрек айну, диарея, шаршау, стоматит, протеинурия, бас ауыру және қышитын папулезді бөртпенің нашарлауы болды. Сондай-ақ, ұсынылатын тәуліктік 6-10 есе дозасын бір рет енгізген кезде ленватинибпен артық дозалану туралы хабарламалар болды. Бұл жағдайлар ленватинибтің белгілі қауіпсіздік бейініне сәйкес келетін жағымсыз реакциялармен байланысты болды (мысалы, бүйрек және жүрек жеткіліксіздігі) немесе жағымсыз реакциялар болған жоқ.</w:t>
      </w:r>
    </w:p>
    <w:p w14:paraId="52B951EA" w14:textId="77777777" w:rsidR="009C1431" w:rsidRPr="00801951" w:rsidRDefault="009C1431" w:rsidP="0078568D">
      <w:pPr>
        <w:autoSpaceDE w:val="0"/>
        <w:autoSpaceDN w:val="0"/>
        <w:adjustRightInd w:val="0"/>
        <w:spacing w:after="0" w:line="240" w:lineRule="auto"/>
        <w:rPr>
          <w:rFonts w:ascii="Times New Roman" w:hAnsi="Times New Roman"/>
          <w:b/>
          <w:sz w:val="24"/>
          <w:szCs w:val="24"/>
          <w:lang w:val="kk" w:eastAsia="ru-RU"/>
        </w:rPr>
      </w:pPr>
    </w:p>
    <w:p w14:paraId="2A8867A9" w14:textId="77777777" w:rsidR="00C153F2" w:rsidRPr="00801951" w:rsidRDefault="0081650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5A46FC">
        <w:rPr>
          <w:rFonts w:ascii="Times New Roman" w:hAnsi="Times New Roman"/>
          <w:b/>
          <w:sz w:val="24"/>
          <w:szCs w:val="24"/>
          <w:lang w:val="kk" w:eastAsia="ru-RU"/>
        </w:rPr>
        <w:t>5. ФАРМАКОЛОГИЯЛЫҚ ҚАСИЕТТЕРІ</w:t>
      </w:r>
    </w:p>
    <w:p w14:paraId="4DFD7637" w14:textId="77777777" w:rsidR="00C153F2" w:rsidRPr="00801951" w:rsidRDefault="0081650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5A46FC">
        <w:rPr>
          <w:rFonts w:ascii="Times New Roman" w:hAnsi="Times New Roman"/>
          <w:b/>
          <w:sz w:val="24"/>
          <w:szCs w:val="24"/>
          <w:lang w:val="kk" w:eastAsia="ru-RU"/>
        </w:rPr>
        <w:t>5.1 Фармакодинамикалық қасиеттері</w:t>
      </w:r>
    </w:p>
    <w:p w14:paraId="0FAD0230" w14:textId="77777777" w:rsidR="0092520D" w:rsidRPr="00801951" w:rsidRDefault="00816502" w:rsidP="0092520D">
      <w:pPr>
        <w:autoSpaceDE w:val="0"/>
        <w:autoSpaceDN w:val="0"/>
        <w:adjustRightInd w:val="0"/>
        <w:spacing w:after="0" w:line="240" w:lineRule="auto"/>
        <w:jc w:val="both"/>
        <w:rPr>
          <w:rFonts w:ascii="Times New Roman" w:eastAsia="TimesNewRomanPSMT" w:hAnsi="Times New Roman"/>
          <w:sz w:val="24"/>
          <w:szCs w:val="24"/>
          <w:lang w:val="kk" w:eastAsia="ru-RU"/>
        </w:rPr>
      </w:pPr>
      <w:r w:rsidRPr="005A46FC">
        <w:rPr>
          <w:rFonts w:ascii="Times New Roman" w:eastAsia="TimesNewRomanPSMT" w:hAnsi="Times New Roman"/>
          <w:b/>
          <w:sz w:val="24"/>
          <w:szCs w:val="24"/>
          <w:lang w:val="kk" w:eastAsia="ru-RU"/>
        </w:rPr>
        <w:t xml:space="preserve">Фармакотерапиялық тобы: </w:t>
      </w:r>
      <w:r w:rsidRPr="005A46FC">
        <w:rPr>
          <w:rFonts w:ascii="Times New Roman" w:eastAsia="TimesNewRomanPSMT" w:hAnsi="Times New Roman"/>
          <w:sz w:val="24"/>
          <w:szCs w:val="24"/>
          <w:lang w:val="kk" w:eastAsia="ru-RU"/>
        </w:rPr>
        <w:t>Антинеопластикалық препараттар. Протеинкиназа тежегіштері. Протеинкиназаның басқа тежегіштері. Ленватиниб.</w:t>
      </w:r>
    </w:p>
    <w:p w14:paraId="7B39959E" w14:textId="77777777" w:rsidR="0092520D" w:rsidRPr="00801951" w:rsidRDefault="00816502" w:rsidP="0092520D">
      <w:pPr>
        <w:autoSpaceDE w:val="0"/>
        <w:autoSpaceDN w:val="0"/>
        <w:adjustRightInd w:val="0"/>
        <w:spacing w:after="0" w:line="240" w:lineRule="auto"/>
        <w:jc w:val="both"/>
        <w:rPr>
          <w:rFonts w:ascii="Times New Roman" w:eastAsia="TimesNewRomanPSMT" w:hAnsi="Times New Roman"/>
          <w:sz w:val="24"/>
          <w:szCs w:val="24"/>
          <w:lang w:val="kk" w:eastAsia="ru-RU"/>
        </w:rPr>
      </w:pPr>
      <w:r w:rsidRPr="005A46FC">
        <w:rPr>
          <w:rFonts w:ascii="Times New Roman" w:eastAsia="TimesNewRomanPSMT" w:hAnsi="Times New Roman"/>
          <w:sz w:val="24"/>
          <w:szCs w:val="24"/>
          <w:lang w:val="kk" w:eastAsia="ru-RU"/>
        </w:rPr>
        <w:t xml:space="preserve">ATХ коды: L01EX08 </w:t>
      </w:r>
    </w:p>
    <w:p w14:paraId="6B2DD8B7" w14:textId="77777777" w:rsidR="009C1431" w:rsidRPr="00801951" w:rsidRDefault="00816502" w:rsidP="0092520D">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 xml:space="preserve">Ленватиниб мультикиназа тежегіші болып табылады, ол негізінен антиангиогендік қасиеттерін </w:t>
      </w:r>
      <w:r w:rsidRPr="005A46FC">
        <w:rPr>
          <w:rFonts w:ascii="Times New Roman" w:hAnsi="Times New Roman"/>
          <w:i/>
          <w:iCs/>
          <w:sz w:val="24"/>
          <w:szCs w:val="24"/>
          <w:lang w:val="kk" w:eastAsia="ru-RU"/>
        </w:rPr>
        <w:t>in vitro</w:t>
      </w:r>
      <w:r w:rsidRPr="005A46FC">
        <w:rPr>
          <w:rFonts w:ascii="Times New Roman" w:hAnsi="Times New Roman"/>
          <w:sz w:val="24"/>
          <w:szCs w:val="24"/>
          <w:lang w:val="kk" w:eastAsia="ru-RU"/>
        </w:rPr>
        <w:t xml:space="preserve"> және </w:t>
      </w:r>
      <w:r w:rsidRPr="005A46FC">
        <w:rPr>
          <w:rFonts w:ascii="Times New Roman" w:hAnsi="Times New Roman"/>
          <w:i/>
          <w:iCs/>
          <w:sz w:val="24"/>
          <w:szCs w:val="24"/>
          <w:lang w:val="kk" w:eastAsia="ru-RU"/>
        </w:rPr>
        <w:t>in vivo</w:t>
      </w:r>
      <w:r w:rsidRPr="005A46FC">
        <w:rPr>
          <w:rFonts w:ascii="Times New Roman" w:hAnsi="Times New Roman"/>
          <w:sz w:val="24"/>
          <w:szCs w:val="24"/>
          <w:lang w:val="kk" w:eastAsia="ru-RU"/>
        </w:rPr>
        <w:t xml:space="preserve"> көрсетті, ал </w:t>
      </w:r>
      <w:r w:rsidRPr="005A46FC">
        <w:rPr>
          <w:rFonts w:ascii="Times New Roman" w:hAnsi="Times New Roman"/>
          <w:i/>
          <w:iCs/>
          <w:sz w:val="24"/>
          <w:szCs w:val="24"/>
          <w:lang w:val="kk" w:eastAsia="ru-RU"/>
        </w:rPr>
        <w:t>in vitro</w:t>
      </w:r>
      <w:r w:rsidRPr="005A46FC">
        <w:rPr>
          <w:rFonts w:ascii="Times New Roman" w:hAnsi="Times New Roman"/>
          <w:sz w:val="24"/>
          <w:szCs w:val="24"/>
          <w:lang w:val="kk" w:eastAsia="ru-RU"/>
        </w:rPr>
        <w:t xml:space="preserve"> модельдерде ісік өсуінің тікелей тежелгені де байқалды.</w:t>
      </w:r>
    </w:p>
    <w:p w14:paraId="58DFCA4F" w14:textId="77777777" w:rsidR="009C1431" w:rsidRPr="00801951" w:rsidRDefault="00816502" w:rsidP="009C1431">
      <w:pPr>
        <w:autoSpaceDE w:val="0"/>
        <w:autoSpaceDN w:val="0"/>
        <w:adjustRightInd w:val="0"/>
        <w:spacing w:after="0" w:line="240" w:lineRule="auto"/>
        <w:jc w:val="both"/>
        <w:rPr>
          <w:rFonts w:ascii="Times New Roman" w:hAnsi="Times New Roman"/>
          <w:i/>
          <w:iCs/>
          <w:sz w:val="24"/>
          <w:szCs w:val="24"/>
          <w:lang w:val="kk" w:eastAsia="ru-RU"/>
        </w:rPr>
      </w:pPr>
      <w:r w:rsidRPr="005A46FC">
        <w:rPr>
          <w:rFonts w:ascii="Times New Roman" w:hAnsi="Times New Roman"/>
          <w:i/>
          <w:iCs/>
          <w:sz w:val="24"/>
          <w:szCs w:val="24"/>
          <w:lang w:val="kk" w:eastAsia="ru-RU"/>
        </w:rPr>
        <w:t>Әсер ету механизмі</w:t>
      </w:r>
    </w:p>
    <w:p w14:paraId="1C610CD9" w14:textId="77777777" w:rsidR="009C1431" w:rsidRPr="00801951" w:rsidRDefault="00816502" w:rsidP="009C1431">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Ленватиниб FGFR1, 2, 3 және 4 фибробластарының (FGF) өсу факторының рецепторларын, PDGFRα, KIT және RET тромбоциттердің өсу факторы рецепторын (PDGF) қоса, басқа проангиогендік және онкогендік RTK-мен байланысты жолдарға қосымша (VEGF) VEGFR1 (FLT1), VEGFR2 (KDR) және VEGFR3 (FLT4) тамырлар эндотелийінің өсу факторы рецепторларының киназа белсенділігін іріктемелі түрде тежейтін рецепторлық тирозинкиназа (RTK) тежегіші болып табылады.</w:t>
      </w:r>
    </w:p>
    <w:p w14:paraId="523693A2" w14:textId="77777777" w:rsidR="009C1431" w:rsidRPr="00801951" w:rsidRDefault="00816502" w:rsidP="009C1431">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lastRenderedPageBreak/>
        <w:t>Бұдан басқа, ленватиниб гепатоцеллюлярлық жасуша желілерінде FGFR сигналдарының белсенді берілуіне тәуелді іріктемелі тікелей антипролиферациялық белсенділігі болды, бұл ленватинибтің FGFR сигналдары берілуін тежеуіне байланысты.</w:t>
      </w:r>
    </w:p>
    <w:p w14:paraId="12CA8D8A" w14:textId="77777777" w:rsidR="009C1431" w:rsidRPr="00801951" w:rsidRDefault="00816502" w:rsidP="009C1431">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Ісіктердің сингендік тышқан үлгілерінде ленватиниб ісікпен байланысты макрофагтардың санын азайтты, цитоуытты Т-жасушалардың белсенділігін арттырды және кез келген емдеумен бөлек салыстырғанда PD-1-ге моноклонды антиденемен бірге ісікке қарсы анағұрлым жоғары белсенділікті көрсетті.</w:t>
      </w:r>
    </w:p>
    <w:p w14:paraId="7FA498E2" w14:textId="77777777" w:rsidR="005E5AC2" w:rsidRPr="00801951" w:rsidRDefault="00816502" w:rsidP="009C1431">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Ленватинибке тікелей зерттеу жүргізілмегенімен, артериялық гипертензия кезінде әсер ету механизмі (МОА) тамырлардың эндотелий жасушаларында VEGFR2 тежелуімен байланысты болады. Сол сияқты, тікелей зерттелмегенімен, протеинурия үшін МОА шумақшалардың подоциттеріндегі VEGFR1 және VEGFR2 тежелуімен байланысты болады.</w:t>
      </w:r>
    </w:p>
    <w:p w14:paraId="688A0751" w14:textId="77777777" w:rsidR="009C1431" w:rsidRPr="00801951" w:rsidRDefault="00816502" w:rsidP="009C1431">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Гипотиреоз кезінде әсер ету механизмі толық анықталмаған.</w:t>
      </w:r>
    </w:p>
    <w:p w14:paraId="124799F3" w14:textId="77777777" w:rsidR="005E5AC2" w:rsidRPr="00801951" w:rsidRDefault="00816502" w:rsidP="005E5AC2">
      <w:pPr>
        <w:autoSpaceDE w:val="0"/>
        <w:autoSpaceDN w:val="0"/>
        <w:adjustRightInd w:val="0"/>
        <w:spacing w:after="0" w:line="240" w:lineRule="auto"/>
        <w:jc w:val="both"/>
        <w:rPr>
          <w:rFonts w:ascii="Times New Roman" w:hAnsi="Times New Roman"/>
          <w:i/>
          <w:iCs/>
          <w:sz w:val="24"/>
          <w:szCs w:val="24"/>
          <w:u w:val="single"/>
          <w:lang w:val="kk" w:eastAsia="ru-RU"/>
        </w:rPr>
      </w:pPr>
      <w:r w:rsidRPr="005A46FC">
        <w:rPr>
          <w:rFonts w:ascii="Times New Roman" w:hAnsi="Times New Roman"/>
          <w:i/>
          <w:iCs/>
          <w:sz w:val="24"/>
          <w:szCs w:val="24"/>
          <w:u w:val="single"/>
          <w:lang w:val="kk" w:eastAsia="ru-RU"/>
        </w:rPr>
        <w:t>Клиникалық тиімділігі</w:t>
      </w:r>
    </w:p>
    <w:p w14:paraId="5FE9CBDA" w14:textId="77777777" w:rsidR="005E5AC2" w:rsidRPr="00801951" w:rsidRDefault="00816502" w:rsidP="005E5AC2">
      <w:pPr>
        <w:autoSpaceDE w:val="0"/>
        <w:autoSpaceDN w:val="0"/>
        <w:adjustRightInd w:val="0"/>
        <w:spacing w:after="0" w:line="240" w:lineRule="auto"/>
        <w:jc w:val="both"/>
        <w:rPr>
          <w:rFonts w:ascii="Times New Roman" w:hAnsi="Times New Roman"/>
          <w:i/>
          <w:iCs/>
          <w:sz w:val="24"/>
          <w:szCs w:val="24"/>
          <w:lang w:val="kk" w:eastAsia="ru-RU"/>
        </w:rPr>
      </w:pPr>
      <w:r w:rsidRPr="005A46FC">
        <w:rPr>
          <w:rFonts w:ascii="Times New Roman" w:hAnsi="Times New Roman"/>
          <w:i/>
          <w:iCs/>
          <w:sz w:val="24"/>
          <w:szCs w:val="24"/>
          <w:lang w:val="kk" w:eastAsia="ru-RU"/>
        </w:rPr>
        <w:t>Қалқаншабездің радиойодрезистентті дифференциацияланған обыры</w:t>
      </w:r>
    </w:p>
    <w:p w14:paraId="273E5C76" w14:textId="77777777" w:rsidR="005E5AC2" w:rsidRPr="00801951" w:rsidRDefault="00816502" w:rsidP="005E5AC2">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SELECT зерттеуі қалқаншабездің радийбелсенді йодқа резистентті дифференциацияланған обыры бар, тіркеуге дейін 12 ай ішінде (бос уақыт +1 ай) ауру үдеуінің тәуелсіз, орталықтан талданған рентгенологиялық белгілері бар 392 пациенттің қатысуымен жүргізілген көпорталықты, рандомизацияланған, салыстырмалы жасырын, плацебо бақыланатын зерттеу болды. Радийбелсенді йодқа рефрактерлілік йод сіңуінің жеткіліксіздігі немесе радийбелсенді йод еміне (RAI) қарамастан үдейтін немесе зерттеу басталғанға дейін кемінде 6 ай бұрын соңғы дозадан кейін RAI &gt;600 мКи немесе 22 ГБк жинақталу белсенділігі бар бір немесе бірнеше өлшенетін зақымданулар ретінде анықталды. Рандомизация географиялық аймақ (Еуропа, Солтүстік Америка және басқа елдер), VEGF/VEGFR-ге бағытталған алдындағы ем (пациенттер VEGF/VEGFR-ге бағытталған 0 немесе 1 алдындағы емді ала алды) және жас шамасы (≤65 жас немесе &gt;65 жас) бойынша стратификацияланды. Негізгі тиімділік критерийі тығыз ісіктер кезінде (RECIST) 1.1. жауапты бағалау критерийлерін қолдана отырып, жасырын тәуелсіз рентгенологиялық шолумен анықталған үдеусіз тірі қалу (ҮТҚ) болды. Екінші тиімділік көрсеткіштері жалпы жауап жиілігін және жалпы тірі қалуды қамтыды. Плацебо тобындағы пациенттер аурудың расталған үдеуі кезінде ленватинибпен емдеуді таңдай алады.</w:t>
      </w:r>
    </w:p>
    <w:p w14:paraId="1E6DF4C9" w14:textId="77777777" w:rsidR="005E5AC2" w:rsidRPr="00801951" w:rsidRDefault="00816502" w:rsidP="005E5AC2">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RECIST 1.1 сәйкес өлшенетін ауруы бар жарамды пациенттер күніне бір рет 24 мг дозада ленватиниб (n=261) немесе плацебо (n=131) қабылдау үшін 2:1 рандомизацияланды. Бастапқы демографиялық сипаттамалар мен ауру сипаттамалары емдеудің екі тобы үшін де жақсы теңдестірілді. Рандомизацияланған 392 пациенттің 76,3% - ы VEGF/VEGFR-ге бағытталған емді бұрын қабылдамаған, 49,0% - ы әйелдер, 49,7% - ы еуропалықтар және орташа жасы 63 жасты құрады. 66,1% - ында қалқаншабездің папиллярлық обыры диагнозы гистологиялық тұрғыдан расталды, ал 33,9% - ында қалқаншабездің фолликулярлық обыры болды, ол Гюртле жасушаларының 14,8% және ашықжасушалы жасушалардың 3,8% қамтыды. Метастаздар науқастардың 99% - ында болды: өкпе 89,3%-ында, лимфатүйіндер 51,5%-ында, сүйектер 38,8%-ында, бауыр 18,1%-ында, плевра 16,3%-ында, ми 4,1%-ында. Пациенттердің көп бөлігінде ECOG шкаласы бойынша жұмысқа қабілеттілік статусы 0-ге тең болды; 42,1%-ында 1 статусы болды; 3,9%-ында 1-ден жоғары статус болды. Зерттеуге кіріктірілгенге дейін енгізілген орташа жинақталған RAI белсенділігі 350 мКи (12,95 ГБк) құрады.</w:t>
      </w:r>
    </w:p>
    <w:p w14:paraId="7B54754B" w14:textId="77777777" w:rsidR="005E5AC2" w:rsidRPr="00801951" w:rsidRDefault="00816502" w:rsidP="005E5AC2">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 xml:space="preserve">Ленватиниб қабылдаған пациенттерде плацебо қабылдаған пациенттермен салыстырғанда (p&lt;0,0001) ҮТҚ статистикалық маңызды жоғарылағаны байқалды (1-суретті қараңыз). ҮТҚ-ға оң әсер жасына (65 жастан асқан немесе одан кіші), жынысына, нәсіліне, гистологиялық қосалқы типіне, географиялық аймағына және VEGF/VEGFR-ге бағытталған 0 немесе 1 емді бұрын қабылдағандар бойынша қосалқы топтарда байқалды. Аурудың үдегенін растайтын тәуелсіз шолудан кейін плацебо тобына </w:t>
      </w:r>
      <w:r w:rsidRPr="005A46FC">
        <w:rPr>
          <w:rFonts w:ascii="Times New Roman" w:hAnsi="Times New Roman"/>
          <w:sz w:val="24"/>
          <w:szCs w:val="24"/>
          <w:lang w:val="kk" w:eastAsia="ru-RU"/>
        </w:rPr>
        <w:lastRenderedPageBreak/>
        <w:t>рандомизацияланған 109 (83,2%) пациент бастапқы тиімділік талдауын жүргізгенде ашық режимде ленватинибке ауысты.</w:t>
      </w:r>
    </w:p>
    <w:p w14:paraId="7224B9E0" w14:textId="77777777" w:rsidR="005E5AC2" w:rsidRPr="00801951" w:rsidRDefault="00816502" w:rsidP="005E5AC2">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Тәуелсіз рентгенологиялық шолуға сәйкес объективті жауап жиілігі (толық жауап [ТЖ] плюс ішінара жауап [ІЖ]) плацебо қабылдаған топқа (1,5%) қарағанда ленватиниб қабылдаған топта (64,8%) айтарлықтай жоғары болды (p&lt;0,0001). Ленватиниб қабылдаған төрт (1,5%) пациент толық жауапқа қол жеткізді және 165 пациентте (63,2%) ІЖ болды, ал плацебо қабылдаған пациенттердің ешқайсысында толық жауап болмады және 2 (1,5%) пациентте ІЖ болды.</w:t>
      </w:r>
    </w:p>
    <w:p w14:paraId="05FBBB7E" w14:textId="77777777" w:rsidR="005E5AC2" w:rsidRPr="00801951" w:rsidRDefault="00816502" w:rsidP="005E5AC2">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Дозаны бірінші рет төмендеткенге дейінгі орташа уақыт 2,8 айды құрады. Объективті жауаптың орташа уақыты 2,0 (95% СА: 1,9, 3,5) айды құрады; дегенмен, ленватинибке толық немесе ішінара жауап берген пациенттер ішінде 70,4% - да 24 мг дозаны қабылдағанда немесе одан кейін 30 күн ішінде жауаптың дамығаны байқалды.</w:t>
      </w:r>
    </w:p>
    <w:p w14:paraId="255480A8" w14:textId="77777777" w:rsidR="005E5AC2" w:rsidRPr="00801951" w:rsidRDefault="00816502" w:rsidP="005E5AC2">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Жалпы тірі қалу талдауы ауруының үдегені расталған плацебо қабылдаған субъектілердің ленватинибті ашық қабылдауға ауысу мүмкіндігіне ие болуымен бұрмаланды. Бастапқы тиімділікті талдаған кезде емдеу топтары арасында жалпы тірі қалуда статистикалық маңызды айырмашылық болған жоқ (Қауіптер арақатынасы =0,73; 95% СА: 0,50, 1,07, p=0,1032). Ленватиниб тобында да, плацебоның айқас тобында да жалпы тірі қалу (ЖТҚ) медианасына қол жеткізілген жоқ.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023"/>
        <w:gridCol w:w="3004"/>
      </w:tblGrid>
      <w:tr w:rsidR="00E25EE5" w:rsidRPr="0085131D" w14:paraId="495FC85F" w14:textId="77777777" w:rsidTr="003222B0">
        <w:tc>
          <w:tcPr>
            <w:tcW w:w="9287" w:type="dxa"/>
            <w:gridSpan w:val="3"/>
            <w:shd w:val="clear" w:color="auto" w:fill="auto"/>
          </w:tcPr>
          <w:p w14:paraId="35D86321" w14:textId="77777777" w:rsidR="005E5AC2" w:rsidRPr="00801951" w:rsidRDefault="00816502" w:rsidP="003222B0">
            <w:pPr>
              <w:autoSpaceDE w:val="0"/>
              <w:autoSpaceDN w:val="0"/>
              <w:adjustRightInd w:val="0"/>
              <w:spacing w:after="0" w:line="240" w:lineRule="auto"/>
              <w:jc w:val="both"/>
              <w:rPr>
                <w:rFonts w:ascii="Times New Roman" w:hAnsi="Times New Roman"/>
                <w:b/>
                <w:bCs/>
                <w:sz w:val="24"/>
                <w:szCs w:val="24"/>
                <w:lang w:val="kk" w:eastAsia="ru-RU"/>
              </w:rPr>
            </w:pPr>
            <w:r w:rsidRPr="005A46FC">
              <w:rPr>
                <w:rFonts w:ascii="Times New Roman" w:hAnsi="Times New Roman"/>
                <w:b/>
                <w:bCs/>
                <w:sz w:val="24"/>
                <w:szCs w:val="24"/>
                <w:lang w:val="kk" w:eastAsia="ru-RU"/>
              </w:rPr>
              <w:t>7-кесте. ҚБДО бар пациенттердегі тиімділік нәтижелері</w:t>
            </w:r>
          </w:p>
        </w:tc>
      </w:tr>
      <w:tr w:rsidR="00E25EE5" w14:paraId="63E92A94" w14:textId="77777777" w:rsidTr="003222B0">
        <w:tc>
          <w:tcPr>
            <w:tcW w:w="3095" w:type="dxa"/>
            <w:shd w:val="clear" w:color="auto" w:fill="auto"/>
          </w:tcPr>
          <w:p w14:paraId="7A96C71D" w14:textId="77777777" w:rsidR="005E5AC2" w:rsidRPr="00801951" w:rsidRDefault="005E5AC2" w:rsidP="003222B0">
            <w:pPr>
              <w:autoSpaceDE w:val="0"/>
              <w:autoSpaceDN w:val="0"/>
              <w:adjustRightInd w:val="0"/>
              <w:spacing w:after="0" w:line="240" w:lineRule="auto"/>
              <w:jc w:val="both"/>
              <w:rPr>
                <w:rFonts w:ascii="Times New Roman" w:hAnsi="Times New Roman"/>
                <w:sz w:val="24"/>
                <w:szCs w:val="24"/>
                <w:lang w:val="kk" w:eastAsia="ru-RU"/>
              </w:rPr>
            </w:pPr>
          </w:p>
        </w:tc>
        <w:tc>
          <w:tcPr>
            <w:tcW w:w="3096" w:type="dxa"/>
            <w:shd w:val="clear" w:color="auto" w:fill="auto"/>
          </w:tcPr>
          <w:p w14:paraId="0561A53D" w14:textId="77777777" w:rsidR="005E5AC2" w:rsidRPr="005A46FC" w:rsidRDefault="00816502" w:rsidP="003222B0">
            <w:pPr>
              <w:autoSpaceDE w:val="0"/>
              <w:autoSpaceDN w:val="0"/>
              <w:adjustRightInd w:val="0"/>
              <w:spacing w:after="0" w:line="240" w:lineRule="auto"/>
              <w:jc w:val="center"/>
              <w:rPr>
                <w:rFonts w:ascii="Times New Roman" w:hAnsi="Times New Roman"/>
                <w:b/>
                <w:bCs/>
                <w:sz w:val="24"/>
                <w:szCs w:val="24"/>
                <w:lang w:eastAsia="ru-RU"/>
              </w:rPr>
            </w:pPr>
            <w:r w:rsidRPr="005A46FC">
              <w:rPr>
                <w:rFonts w:ascii="Times New Roman" w:hAnsi="Times New Roman"/>
                <w:b/>
                <w:bCs/>
                <w:sz w:val="24"/>
                <w:szCs w:val="24"/>
                <w:lang w:val="kk" w:eastAsia="ru-RU"/>
              </w:rPr>
              <w:t>Ленватиниб</w:t>
            </w:r>
          </w:p>
          <w:p w14:paraId="0E0CD8D3" w14:textId="77777777" w:rsidR="00256FC0" w:rsidRPr="005A46FC" w:rsidRDefault="00816502" w:rsidP="003222B0">
            <w:pPr>
              <w:autoSpaceDE w:val="0"/>
              <w:autoSpaceDN w:val="0"/>
              <w:adjustRightInd w:val="0"/>
              <w:spacing w:after="0" w:line="240" w:lineRule="auto"/>
              <w:jc w:val="center"/>
              <w:rPr>
                <w:rFonts w:ascii="Times New Roman" w:hAnsi="Times New Roman"/>
                <w:b/>
                <w:bCs/>
                <w:sz w:val="24"/>
                <w:szCs w:val="24"/>
                <w:lang w:val="en-US" w:eastAsia="ru-RU"/>
              </w:rPr>
            </w:pPr>
            <w:r w:rsidRPr="005A46FC">
              <w:rPr>
                <w:rFonts w:ascii="Times New Roman" w:hAnsi="Times New Roman"/>
                <w:b/>
                <w:bCs/>
                <w:sz w:val="24"/>
                <w:szCs w:val="24"/>
                <w:lang w:val="kk" w:eastAsia="ru-RU"/>
              </w:rPr>
              <w:t>N = 261</w:t>
            </w:r>
          </w:p>
        </w:tc>
        <w:tc>
          <w:tcPr>
            <w:tcW w:w="3096" w:type="dxa"/>
            <w:shd w:val="clear" w:color="auto" w:fill="auto"/>
          </w:tcPr>
          <w:p w14:paraId="1DE6CAF4" w14:textId="77777777" w:rsidR="005E5AC2" w:rsidRPr="005A46FC" w:rsidRDefault="00816502" w:rsidP="003222B0">
            <w:pPr>
              <w:autoSpaceDE w:val="0"/>
              <w:autoSpaceDN w:val="0"/>
              <w:adjustRightInd w:val="0"/>
              <w:spacing w:after="0" w:line="240" w:lineRule="auto"/>
              <w:jc w:val="center"/>
              <w:rPr>
                <w:rFonts w:ascii="Times New Roman" w:hAnsi="Times New Roman"/>
                <w:b/>
                <w:bCs/>
                <w:sz w:val="24"/>
                <w:szCs w:val="24"/>
                <w:lang w:eastAsia="ru-RU"/>
              </w:rPr>
            </w:pPr>
            <w:r w:rsidRPr="005A46FC">
              <w:rPr>
                <w:rFonts w:ascii="Times New Roman" w:hAnsi="Times New Roman"/>
                <w:b/>
                <w:bCs/>
                <w:sz w:val="24"/>
                <w:szCs w:val="24"/>
                <w:lang w:val="kk" w:eastAsia="ru-RU"/>
              </w:rPr>
              <w:t>Плацебо</w:t>
            </w:r>
          </w:p>
          <w:p w14:paraId="3A04C43D" w14:textId="77777777" w:rsidR="00256FC0" w:rsidRPr="005A46FC" w:rsidRDefault="00816502" w:rsidP="003222B0">
            <w:pPr>
              <w:autoSpaceDE w:val="0"/>
              <w:autoSpaceDN w:val="0"/>
              <w:adjustRightInd w:val="0"/>
              <w:spacing w:after="0" w:line="240" w:lineRule="auto"/>
              <w:jc w:val="center"/>
              <w:rPr>
                <w:rFonts w:ascii="Times New Roman" w:hAnsi="Times New Roman"/>
                <w:b/>
                <w:bCs/>
                <w:sz w:val="24"/>
                <w:szCs w:val="24"/>
                <w:lang w:eastAsia="ru-RU"/>
              </w:rPr>
            </w:pPr>
            <w:r w:rsidRPr="005A46FC">
              <w:rPr>
                <w:rFonts w:ascii="Times New Roman" w:hAnsi="Times New Roman"/>
                <w:b/>
                <w:bCs/>
                <w:sz w:val="24"/>
                <w:szCs w:val="24"/>
                <w:lang w:val="kk" w:eastAsia="ru-RU"/>
              </w:rPr>
              <w:t>N = 131</w:t>
            </w:r>
          </w:p>
        </w:tc>
      </w:tr>
      <w:tr w:rsidR="00E25EE5" w14:paraId="1A9BDBB3" w14:textId="77777777" w:rsidTr="003222B0">
        <w:tc>
          <w:tcPr>
            <w:tcW w:w="9287" w:type="dxa"/>
            <w:gridSpan w:val="3"/>
            <w:shd w:val="clear" w:color="auto" w:fill="auto"/>
          </w:tcPr>
          <w:p w14:paraId="0313687B" w14:textId="77777777" w:rsidR="00256FC0"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Үдеусіз тірі қалу (PFS)</w:t>
            </w:r>
            <w:r w:rsidRPr="005A46FC">
              <w:rPr>
                <w:rFonts w:ascii="Times New Roman" w:hAnsi="Times New Roman"/>
                <w:b/>
                <w:bCs/>
                <w:sz w:val="24"/>
                <w:szCs w:val="24"/>
                <w:vertAlign w:val="superscript"/>
                <w:lang w:val="kk" w:eastAsia="ru-RU"/>
              </w:rPr>
              <w:t>a</w:t>
            </w:r>
          </w:p>
        </w:tc>
      </w:tr>
      <w:tr w:rsidR="00E25EE5" w14:paraId="05A39764" w14:textId="77777777" w:rsidTr="003222B0">
        <w:tc>
          <w:tcPr>
            <w:tcW w:w="3095" w:type="dxa"/>
            <w:shd w:val="clear" w:color="auto" w:fill="auto"/>
          </w:tcPr>
          <w:p w14:paraId="68483187"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Үдеу немесе өлім саны (%)</w:t>
            </w:r>
          </w:p>
        </w:tc>
        <w:tc>
          <w:tcPr>
            <w:tcW w:w="3096" w:type="dxa"/>
            <w:shd w:val="clear" w:color="auto" w:fill="auto"/>
          </w:tcPr>
          <w:p w14:paraId="34A0EE2C"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107 (41.0)</w:t>
            </w:r>
          </w:p>
        </w:tc>
        <w:tc>
          <w:tcPr>
            <w:tcW w:w="3096" w:type="dxa"/>
            <w:shd w:val="clear" w:color="auto" w:fill="auto"/>
          </w:tcPr>
          <w:p w14:paraId="1CDDD791"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113 (86.3)</w:t>
            </w:r>
          </w:p>
        </w:tc>
      </w:tr>
      <w:tr w:rsidR="00E25EE5" w14:paraId="52C8B097" w14:textId="77777777" w:rsidTr="003222B0">
        <w:tc>
          <w:tcPr>
            <w:tcW w:w="3095" w:type="dxa"/>
            <w:shd w:val="clear" w:color="auto" w:fill="auto"/>
          </w:tcPr>
          <w:p w14:paraId="6FF39644"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Орташа ҮТҚ, айлармен (95% СА)</w:t>
            </w:r>
          </w:p>
        </w:tc>
        <w:tc>
          <w:tcPr>
            <w:tcW w:w="3096" w:type="dxa"/>
            <w:shd w:val="clear" w:color="auto" w:fill="auto"/>
          </w:tcPr>
          <w:p w14:paraId="6ED89EB8"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18.3 (15.1, БЖ)</w:t>
            </w:r>
          </w:p>
        </w:tc>
        <w:tc>
          <w:tcPr>
            <w:tcW w:w="3096" w:type="dxa"/>
            <w:shd w:val="clear" w:color="auto" w:fill="auto"/>
          </w:tcPr>
          <w:p w14:paraId="074DE7F7"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3.6 (2.2, 3.7)</w:t>
            </w:r>
          </w:p>
        </w:tc>
      </w:tr>
      <w:tr w:rsidR="00E25EE5" w14:paraId="59BCF5A4" w14:textId="77777777" w:rsidTr="003222B0">
        <w:tc>
          <w:tcPr>
            <w:tcW w:w="3095" w:type="dxa"/>
            <w:shd w:val="clear" w:color="auto" w:fill="auto"/>
          </w:tcPr>
          <w:p w14:paraId="782B8418"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Қауіптер арақатынасы (99% СА)</w:t>
            </w:r>
            <w:r w:rsidRPr="005A46FC">
              <w:rPr>
                <w:rFonts w:ascii="Times New Roman" w:hAnsi="Times New Roman"/>
                <w:sz w:val="24"/>
                <w:szCs w:val="24"/>
                <w:vertAlign w:val="superscript"/>
                <w:lang w:val="kk" w:eastAsia="ru-RU"/>
              </w:rPr>
              <w:t>b,c</w:t>
            </w:r>
          </w:p>
        </w:tc>
        <w:tc>
          <w:tcPr>
            <w:tcW w:w="6192" w:type="dxa"/>
            <w:gridSpan w:val="2"/>
            <w:shd w:val="clear" w:color="auto" w:fill="auto"/>
          </w:tcPr>
          <w:p w14:paraId="3877747F"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0.21 (0.14, 0.31)</w:t>
            </w:r>
          </w:p>
        </w:tc>
      </w:tr>
      <w:tr w:rsidR="00E25EE5" w14:paraId="199B5D48" w14:textId="77777777" w:rsidTr="003222B0">
        <w:tc>
          <w:tcPr>
            <w:tcW w:w="3095" w:type="dxa"/>
            <w:shd w:val="clear" w:color="auto" w:fill="auto"/>
          </w:tcPr>
          <w:p w14:paraId="412875AF"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Р-мәні</w:t>
            </w:r>
            <w:r w:rsidRPr="005A46FC">
              <w:rPr>
                <w:rFonts w:ascii="Times New Roman" w:hAnsi="Times New Roman"/>
                <w:sz w:val="24"/>
                <w:szCs w:val="24"/>
                <w:vertAlign w:val="superscript"/>
                <w:lang w:val="kk" w:eastAsia="ru-RU"/>
              </w:rPr>
              <w:t>b</w:t>
            </w:r>
          </w:p>
        </w:tc>
        <w:tc>
          <w:tcPr>
            <w:tcW w:w="6192" w:type="dxa"/>
            <w:gridSpan w:val="2"/>
            <w:shd w:val="clear" w:color="auto" w:fill="auto"/>
          </w:tcPr>
          <w:p w14:paraId="4837A400"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&lt;0.0001</w:t>
            </w:r>
          </w:p>
        </w:tc>
      </w:tr>
      <w:tr w:rsidR="00E25EE5" w14:paraId="26F08FAE" w14:textId="77777777" w:rsidTr="003222B0">
        <w:tc>
          <w:tcPr>
            <w:tcW w:w="3095" w:type="dxa"/>
            <w:shd w:val="clear" w:color="auto" w:fill="auto"/>
          </w:tcPr>
          <w:p w14:paraId="78565F5B" w14:textId="77777777" w:rsidR="00256FC0"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VEGF/VEGFR (%) бағытталған 0 емін бұрын алған пациенттер</w:t>
            </w:r>
          </w:p>
        </w:tc>
        <w:tc>
          <w:tcPr>
            <w:tcW w:w="3096" w:type="dxa"/>
            <w:shd w:val="clear" w:color="auto" w:fill="auto"/>
          </w:tcPr>
          <w:p w14:paraId="24951BD9"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195 (74.7)</w:t>
            </w:r>
          </w:p>
        </w:tc>
        <w:tc>
          <w:tcPr>
            <w:tcW w:w="3096" w:type="dxa"/>
            <w:shd w:val="clear" w:color="auto" w:fill="auto"/>
          </w:tcPr>
          <w:p w14:paraId="075A1BFE"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104 (79.4)</w:t>
            </w:r>
          </w:p>
        </w:tc>
      </w:tr>
      <w:tr w:rsidR="00E25EE5" w14:paraId="5E04DF51" w14:textId="77777777" w:rsidTr="003222B0">
        <w:tc>
          <w:tcPr>
            <w:tcW w:w="3095" w:type="dxa"/>
            <w:shd w:val="clear" w:color="auto" w:fill="auto"/>
          </w:tcPr>
          <w:p w14:paraId="75C4C6B9"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Үдеу немесе өлім саны (%)</w:t>
            </w:r>
          </w:p>
        </w:tc>
        <w:tc>
          <w:tcPr>
            <w:tcW w:w="3096" w:type="dxa"/>
            <w:shd w:val="clear" w:color="auto" w:fill="auto"/>
          </w:tcPr>
          <w:p w14:paraId="1908901C"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76</w:t>
            </w:r>
          </w:p>
        </w:tc>
        <w:tc>
          <w:tcPr>
            <w:tcW w:w="3096" w:type="dxa"/>
            <w:shd w:val="clear" w:color="auto" w:fill="auto"/>
          </w:tcPr>
          <w:p w14:paraId="788D4109"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88</w:t>
            </w:r>
          </w:p>
        </w:tc>
      </w:tr>
      <w:tr w:rsidR="00E25EE5" w14:paraId="4BA6A1AF" w14:textId="77777777" w:rsidTr="003222B0">
        <w:tc>
          <w:tcPr>
            <w:tcW w:w="3095" w:type="dxa"/>
            <w:shd w:val="clear" w:color="auto" w:fill="auto"/>
          </w:tcPr>
          <w:p w14:paraId="7BF819BD"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Орташа ҮТҚ, айлармен (95% СА)</w:t>
            </w:r>
          </w:p>
        </w:tc>
        <w:tc>
          <w:tcPr>
            <w:tcW w:w="3096" w:type="dxa"/>
            <w:shd w:val="clear" w:color="auto" w:fill="auto"/>
          </w:tcPr>
          <w:p w14:paraId="78005667"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18.7 (16.4, NE)</w:t>
            </w:r>
          </w:p>
        </w:tc>
        <w:tc>
          <w:tcPr>
            <w:tcW w:w="3096" w:type="dxa"/>
            <w:shd w:val="clear" w:color="auto" w:fill="auto"/>
          </w:tcPr>
          <w:p w14:paraId="3FFF993D"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3.6 (2.1, 5.3)</w:t>
            </w:r>
          </w:p>
        </w:tc>
      </w:tr>
      <w:tr w:rsidR="00E25EE5" w14:paraId="22B38258" w14:textId="77777777" w:rsidTr="003222B0">
        <w:tc>
          <w:tcPr>
            <w:tcW w:w="3095" w:type="dxa"/>
            <w:shd w:val="clear" w:color="auto" w:fill="auto"/>
          </w:tcPr>
          <w:p w14:paraId="52959F53"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Қауіптер арақатынасы (99% СА)</w:t>
            </w:r>
            <w:r w:rsidRPr="005A46FC">
              <w:rPr>
                <w:rFonts w:ascii="Times New Roman" w:hAnsi="Times New Roman"/>
                <w:sz w:val="24"/>
                <w:szCs w:val="24"/>
                <w:vertAlign w:val="superscript"/>
                <w:lang w:val="kk" w:eastAsia="ru-RU"/>
              </w:rPr>
              <w:t>b,c</w:t>
            </w:r>
          </w:p>
        </w:tc>
        <w:tc>
          <w:tcPr>
            <w:tcW w:w="6192" w:type="dxa"/>
            <w:gridSpan w:val="2"/>
            <w:shd w:val="clear" w:color="auto" w:fill="auto"/>
          </w:tcPr>
          <w:p w14:paraId="510E0A71"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0.20 (0.14, 0.27)</w:t>
            </w:r>
          </w:p>
        </w:tc>
      </w:tr>
      <w:tr w:rsidR="00E25EE5" w14:paraId="6DF7A155" w14:textId="77777777" w:rsidTr="003222B0">
        <w:tc>
          <w:tcPr>
            <w:tcW w:w="3095" w:type="dxa"/>
            <w:shd w:val="clear" w:color="auto" w:fill="auto"/>
          </w:tcPr>
          <w:p w14:paraId="5B9C3605" w14:textId="77777777" w:rsidR="00256FC0"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VEGF/VEGFR (%) бағытталған 1 емін бұрын алған пациенттер</w:t>
            </w:r>
          </w:p>
        </w:tc>
        <w:tc>
          <w:tcPr>
            <w:tcW w:w="3096" w:type="dxa"/>
            <w:shd w:val="clear" w:color="auto" w:fill="auto"/>
          </w:tcPr>
          <w:p w14:paraId="12D145AC"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66 (25.3)</w:t>
            </w:r>
          </w:p>
        </w:tc>
        <w:tc>
          <w:tcPr>
            <w:tcW w:w="3096" w:type="dxa"/>
            <w:shd w:val="clear" w:color="auto" w:fill="auto"/>
          </w:tcPr>
          <w:p w14:paraId="016A8186"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27 (20.6)</w:t>
            </w:r>
          </w:p>
        </w:tc>
      </w:tr>
      <w:tr w:rsidR="00E25EE5" w14:paraId="768C7196" w14:textId="77777777" w:rsidTr="003222B0">
        <w:tc>
          <w:tcPr>
            <w:tcW w:w="3095" w:type="dxa"/>
            <w:shd w:val="clear" w:color="auto" w:fill="auto"/>
          </w:tcPr>
          <w:p w14:paraId="4FF527CD"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Үдеу немесе өлім саны (%)</w:t>
            </w:r>
          </w:p>
        </w:tc>
        <w:tc>
          <w:tcPr>
            <w:tcW w:w="3096" w:type="dxa"/>
            <w:shd w:val="clear" w:color="auto" w:fill="auto"/>
          </w:tcPr>
          <w:p w14:paraId="0B04B479"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31</w:t>
            </w:r>
          </w:p>
        </w:tc>
        <w:tc>
          <w:tcPr>
            <w:tcW w:w="3096" w:type="dxa"/>
            <w:shd w:val="clear" w:color="auto" w:fill="auto"/>
          </w:tcPr>
          <w:p w14:paraId="4E8C46FF"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25</w:t>
            </w:r>
          </w:p>
        </w:tc>
      </w:tr>
      <w:tr w:rsidR="00E25EE5" w14:paraId="54A6C69D" w14:textId="77777777" w:rsidTr="003222B0">
        <w:tc>
          <w:tcPr>
            <w:tcW w:w="3095" w:type="dxa"/>
            <w:shd w:val="clear" w:color="auto" w:fill="auto"/>
          </w:tcPr>
          <w:p w14:paraId="04EE763D"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Орташа ҮТҚ, айлармен (95% СА)</w:t>
            </w:r>
          </w:p>
        </w:tc>
        <w:tc>
          <w:tcPr>
            <w:tcW w:w="3096" w:type="dxa"/>
            <w:shd w:val="clear" w:color="auto" w:fill="auto"/>
          </w:tcPr>
          <w:p w14:paraId="4B3AC79E"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15.1 (8.8, NE)</w:t>
            </w:r>
          </w:p>
        </w:tc>
        <w:tc>
          <w:tcPr>
            <w:tcW w:w="3096" w:type="dxa"/>
            <w:shd w:val="clear" w:color="auto" w:fill="auto"/>
          </w:tcPr>
          <w:p w14:paraId="2908E0DA"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3.6 (1.9, 3.7)</w:t>
            </w:r>
          </w:p>
        </w:tc>
      </w:tr>
      <w:tr w:rsidR="00E25EE5" w14:paraId="57C28A74" w14:textId="77777777" w:rsidTr="003222B0">
        <w:tc>
          <w:tcPr>
            <w:tcW w:w="3095" w:type="dxa"/>
            <w:shd w:val="clear" w:color="auto" w:fill="auto"/>
          </w:tcPr>
          <w:p w14:paraId="1D1E5073" w14:textId="77777777" w:rsidR="00DB45F9"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Қауіптер арақатынасы (99% СА)</w:t>
            </w:r>
            <w:r w:rsidRPr="005A46FC">
              <w:rPr>
                <w:rFonts w:ascii="Times New Roman" w:hAnsi="Times New Roman"/>
                <w:sz w:val="24"/>
                <w:szCs w:val="24"/>
                <w:vertAlign w:val="superscript"/>
                <w:lang w:val="kk" w:eastAsia="ru-RU"/>
              </w:rPr>
              <w:t>b,c</w:t>
            </w:r>
          </w:p>
        </w:tc>
        <w:tc>
          <w:tcPr>
            <w:tcW w:w="6192" w:type="dxa"/>
            <w:gridSpan w:val="2"/>
            <w:shd w:val="clear" w:color="auto" w:fill="auto"/>
          </w:tcPr>
          <w:p w14:paraId="2F011655" w14:textId="77777777" w:rsidR="00DB45F9"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0.22 (0.12, 0.41)</w:t>
            </w:r>
          </w:p>
        </w:tc>
      </w:tr>
      <w:tr w:rsidR="00E25EE5" w14:paraId="6F007E52" w14:textId="77777777" w:rsidTr="003222B0">
        <w:tc>
          <w:tcPr>
            <w:tcW w:w="9287" w:type="dxa"/>
            <w:gridSpan w:val="3"/>
            <w:shd w:val="clear" w:color="auto" w:fill="auto"/>
          </w:tcPr>
          <w:p w14:paraId="5D465A3B" w14:textId="77777777" w:rsidR="00DB45F9"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b/>
                <w:bCs/>
                <w:sz w:val="24"/>
                <w:szCs w:val="24"/>
                <w:lang w:val="kk" w:eastAsia="ru-RU"/>
              </w:rPr>
              <w:t>Объективті жауап дәрежесі</w:t>
            </w:r>
            <w:r w:rsidRPr="005A46FC">
              <w:rPr>
                <w:rFonts w:ascii="Times New Roman" w:hAnsi="Times New Roman"/>
                <w:b/>
                <w:bCs/>
                <w:sz w:val="24"/>
                <w:szCs w:val="24"/>
                <w:vertAlign w:val="superscript"/>
                <w:lang w:val="kk" w:eastAsia="ru-RU"/>
              </w:rPr>
              <w:t>а</w:t>
            </w:r>
          </w:p>
        </w:tc>
      </w:tr>
      <w:tr w:rsidR="00E25EE5" w14:paraId="4A6CAE68" w14:textId="77777777" w:rsidTr="003222B0">
        <w:tc>
          <w:tcPr>
            <w:tcW w:w="3095" w:type="dxa"/>
            <w:shd w:val="clear" w:color="auto" w:fill="auto"/>
          </w:tcPr>
          <w:p w14:paraId="00FAF76B"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Объективті жауап саны (%)</w:t>
            </w:r>
          </w:p>
        </w:tc>
        <w:tc>
          <w:tcPr>
            <w:tcW w:w="3096" w:type="dxa"/>
            <w:shd w:val="clear" w:color="auto" w:fill="auto"/>
          </w:tcPr>
          <w:p w14:paraId="36F27F71"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169 (64.8)</w:t>
            </w:r>
          </w:p>
        </w:tc>
        <w:tc>
          <w:tcPr>
            <w:tcW w:w="3096" w:type="dxa"/>
            <w:shd w:val="clear" w:color="auto" w:fill="auto"/>
          </w:tcPr>
          <w:p w14:paraId="100FD50B"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2 (1.5)</w:t>
            </w:r>
          </w:p>
        </w:tc>
      </w:tr>
      <w:tr w:rsidR="00E25EE5" w14:paraId="5A97C813" w14:textId="77777777" w:rsidTr="003222B0">
        <w:tc>
          <w:tcPr>
            <w:tcW w:w="3095" w:type="dxa"/>
            <w:shd w:val="clear" w:color="auto" w:fill="auto"/>
          </w:tcPr>
          <w:p w14:paraId="466BBA73"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(95% СА)</w:t>
            </w:r>
          </w:p>
        </w:tc>
        <w:tc>
          <w:tcPr>
            <w:tcW w:w="3096" w:type="dxa"/>
            <w:shd w:val="clear" w:color="auto" w:fill="auto"/>
          </w:tcPr>
          <w:p w14:paraId="2DDCB27B"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(59.0, 70.5)</w:t>
            </w:r>
          </w:p>
        </w:tc>
        <w:tc>
          <w:tcPr>
            <w:tcW w:w="3096" w:type="dxa"/>
            <w:shd w:val="clear" w:color="auto" w:fill="auto"/>
          </w:tcPr>
          <w:p w14:paraId="06B7F752"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(0.0, 3.6)</w:t>
            </w:r>
          </w:p>
        </w:tc>
      </w:tr>
      <w:tr w:rsidR="00E25EE5" w14:paraId="6B0B0FB6" w14:textId="77777777" w:rsidTr="003222B0">
        <w:tc>
          <w:tcPr>
            <w:tcW w:w="3095" w:type="dxa"/>
            <w:shd w:val="clear" w:color="auto" w:fill="auto"/>
          </w:tcPr>
          <w:p w14:paraId="0BE35F17" w14:textId="77777777" w:rsidR="00DB45F9"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Р-мәні</w:t>
            </w:r>
            <w:r w:rsidRPr="005A46FC">
              <w:rPr>
                <w:rFonts w:ascii="Times New Roman" w:hAnsi="Times New Roman"/>
                <w:sz w:val="24"/>
                <w:szCs w:val="24"/>
                <w:vertAlign w:val="superscript"/>
                <w:lang w:val="kk" w:eastAsia="ru-RU"/>
              </w:rPr>
              <w:t>b</w:t>
            </w:r>
          </w:p>
        </w:tc>
        <w:tc>
          <w:tcPr>
            <w:tcW w:w="6192" w:type="dxa"/>
            <w:gridSpan w:val="2"/>
            <w:shd w:val="clear" w:color="auto" w:fill="auto"/>
          </w:tcPr>
          <w:p w14:paraId="2CC3B532" w14:textId="77777777" w:rsidR="00DB45F9"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&lt;0.0001</w:t>
            </w:r>
          </w:p>
        </w:tc>
      </w:tr>
      <w:tr w:rsidR="00E25EE5" w14:paraId="5AB7A18A" w14:textId="77777777" w:rsidTr="003222B0">
        <w:tc>
          <w:tcPr>
            <w:tcW w:w="3095" w:type="dxa"/>
            <w:shd w:val="clear" w:color="auto" w:fill="auto"/>
          </w:tcPr>
          <w:p w14:paraId="22669D13"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Толық жауап саны</w:t>
            </w:r>
          </w:p>
        </w:tc>
        <w:tc>
          <w:tcPr>
            <w:tcW w:w="3096" w:type="dxa"/>
            <w:shd w:val="clear" w:color="auto" w:fill="auto"/>
          </w:tcPr>
          <w:p w14:paraId="55A4A15E"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4</w:t>
            </w:r>
          </w:p>
        </w:tc>
        <w:tc>
          <w:tcPr>
            <w:tcW w:w="3096" w:type="dxa"/>
            <w:shd w:val="clear" w:color="auto" w:fill="auto"/>
          </w:tcPr>
          <w:p w14:paraId="27CF6738"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0</w:t>
            </w:r>
          </w:p>
        </w:tc>
      </w:tr>
      <w:tr w:rsidR="00E25EE5" w14:paraId="16A1876F" w14:textId="77777777" w:rsidTr="003222B0">
        <w:tc>
          <w:tcPr>
            <w:tcW w:w="3095" w:type="dxa"/>
            <w:shd w:val="clear" w:color="auto" w:fill="auto"/>
          </w:tcPr>
          <w:p w14:paraId="51BD0EF0"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Ішінара жауап саны</w:t>
            </w:r>
          </w:p>
        </w:tc>
        <w:tc>
          <w:tcPr>
            <w:tcW w:w="3096" w:type="dxa"/>
            <w:shd w:val="clear" w:color="auto" w:fill="auto"/>
          </w:tcPr>
          <w:p w14:paraId="5CF2E4ED"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165</w:t>
            </w:r>
          </w:p>
        </w:tc>
        <w:tc>
          <w:tcPr>
            <w:tcW w:w="3096" w:type="dxa"/>
            <w:shd w:val="clear" w:color="auto" w:fill="auto"/>
          </w:tcPr>
          <w:p w14:paraId="6D454CD5"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2</w:t>
            </w:r>
          </w:p>
        </w:tc>
      </w:tr>
      <w:tr w:rsidR="00E25EE5" w14:paraId="42EB93CF" w14:textId="77777777" w:rsidTr="003222B0">
        <w:tc>
          <w:tcPr>
            <w:tcW w:w="3095" w:type="dxa"/>
            <w:shd w:val="clear" w:color="auto" w:fill="auto"/>
          </w:tcPr>
          <w:p w14:paraId="4DD57122"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lastRenderedPageBreak/>
              <w:t>Объективті жауаптың орташа уақыты</w:t>
            </w:r>
            <w:r w:rsidRPr="005A46FC">
              <w:rPr>
                <w:rFonts w:ascii="Times New Roman" w:hAnsi="Times New Roman"/>
                <w:sz w:val="24"/>
                <w:szCs w:val="24"/>
                <w:vertAlign w:val="superscript"/>
                <w:lang w:val="kk" w:eastAsia="ru-RU"/>
              </w:rPr>
              <w:t>d</w:t>
            </w:r>
            <w:r w:rsidRPr="005A46FC">
              <w:rPr>
                <w:rFonts w:ascii="Times New Roman" w:hAnsi="Times New Roman"/>
                <w:sz w:val="24"/>
                <w:szCs w:val="24"/>
                <w:lang w:val="kk" w:eastAsia="ru-RU"/>
              </w:rPr>
              <w:t>, айлар (95% СА)</w:t>
            </w:r>
          </w:p>
        </w:tc>
        <w:tc>
          <w:tcPr>
            <w:tcW w:w="3096" w:type="dxa"/>
            <w:shd w:val="clear" w:color="auto" w:fill="auto"/>
          </w:tcPr>
          <w:p w14:paraId="10620DF4"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2.0 (1.9, 3.5)</w:t>
            </w:r>
          </w:p>
        </w:tc>
        <w:tc>
          <w:tcPr>
            <w:tcW w:w="3096" w:type="dxa"/>
            <w:shd w:val="clear" w:color="auto" w:fill="auto"/>
          </w:tcPr>
          <w:p w14:paraId="1CBE12FF"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5.6 (1.8, 9.4)</w:t>
            </w:r>
          </w:p>
        </w:tc>
      </w:tr>
      <w:tr w:rsidR="00E25EE5" w14:paraId="3C29A276" w14:textId="77777777" w:rsidTr="003222B0">
        <w:tc>
          <w:tcPr>
            <w:tcW w:w="3095" w:type="dxa"/>
            <w:shd w:val="clear" w:color="auto" w:fill="auto"/>
          </w:tcPr>
          <w:p w14:paraId="62923780" w14:textId="77777777" w:rsidR="005E5A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Жауап ұзақтығы</w:t>
            </w:r>
            <w:r w:rsidRPr="005A46FC">
              <w:rPr>
                <w:rFonts w:ascii="Times New Roman" w:hAnsi="Times New Roman"/>
                <w:sz w:val="24"/>
                <w:szCs w:val="24"/>
                <w:vertAlign w:val="superscript"/>
                <w:lang w:val="kk" w:eastAsia="ru-RU"/>
              </w:rPr>
              <w:t>d</w:t>
            </w:r>
            <w:r w:rsidRPr="005A46FC">
              <w:rPr>
                <w:rFonts w:ascii="Times New Roman" w:hAnsi="Times New Roman"/>
                <w:sz w:val="24"/>
                <w:szCs w:val="24"/>
                <w:lang w:val="kk" w:eastAsia="ru-RU"/>
              </w:rPr>
              <w:t>, айлар, орташа (95% СА)</w:t>
            </w:r>
          </w:p>
        </w:tc>
        <w:tc>
          <w:tcPr>
            <w:tcW w:w="3096" w:type="dxa"/>
            <w:shd w:val="clear" w:color="auto" w:fill="auto"/>
          </w:tcPr>
          <w:p w14:paraId="1E681865" w14:textId="77777777" w:rsidR="005E5A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NE (16.8, NE)</w:t>
            </w:r>
          </w:p>
        </w:tc>
        <w:tc>
          <w:tcPr>
            <w:tcW w:w="3096" w:type="dxa"/>
            <w:shd w:val="clear" w:color="auto" w:fill="auto"/>
          </w:tcPr>
          <w:p w14:paraId="1A7CADF0" w14:textId="77777777" w:rsidR="005E5A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NE (NE, NE)</w:t>
            </w:r>
          </w:p>
        </w:tc>
      </w:tr>
      <w:tr w:rsidR="00E25EE5" w14:paraId="50ABF725" w14:textId="77777777" w:rsidTr="003222B0">
        <w:tc>
          <w:tcPr>
            <w:tcW w:w="3095" w:type="dxa"/>
            <w:shd w:val="clear" w:color="auto" w:fill="auto"/>
          </w:tcPr>
          <w:p w14:paraId="244A4D47" w14:textId="77777777" w:rsidR="005E5AC2"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Жалпы тірі қалу</w:t>
            </w:r>
          </w:p>
        </w:tc>
        <w:tc>
          <w:tcPr>
            <w:tcW w:w="3096" w:type="dxa"/>
            <w:shd w:val="clear" w:color="auto" w:fill="auto"/>
          </w:tcPr>
          <w:p w14:paraId="5183706A" w14:textId="77777777" w:rsidR="005E5AC2" w:rsidRPr="005A46FC" w:rsidRDefault="005E5AC2" w:rsidP="003222B0">
            <w:pPr>
              <w:autoSpaceDE w:val="0"/>
              <w:autoSpaceDN w:val="0"/>
              <w:adjustRightInd w:val="0"/>
              <w:spacing w:after="0" w:line="240" w:lineRule="auto"/>
              <w:jc w:val="center"/>
              <w:rPr>
                <w:rFonts w:ascii="Times New Roman" w:hAnsi="Times New Roman"/>
                <w:sz w:val="24"/>
                <w:szCs w:val="24"/>
                <w:lang w:eastAsia="ru-RU"/>
              </w:rPr>
            </w:pPr>
          </w:p>
        </w:tc>
        <w:tc>
          <w:tcPr>
            <w:tcW w:w="3096" w:type="dxa"/>
            <w:shd w:val="clear" w:color="auto" w:fill="auto"/>
          </w:tcPr>
          <w:p w14:paraId="3A7C6142" w14:textId="77777777" w:rsidR="005E5AC2" w:rsidRPr="005A46FC" w:rsidRDefault="005E5AC2" w:rsidP="003222B0">
            <w:pPr>
              <w:autoSpaceDE w:val="0"/>
              <w:autoSpaceDN w:val="0"/>
              <w:adjustRightInd w:val="0"/>
              <w:spacing w:after="0" w:line="240" w:lineRule="auto"/>
              <w:jc w:val="center"/>
              <w:rPr>
                <w:rFonts w:ascii="Times New Roman" w:hAnsi="Times New Roman"/>
                <w:sz w:val="24"/>
                <w:szCs w:val="24"/>
                <w:lang w:eastAsia="ru-RU"/>
              </w:rPr>
            </w:pPr>
          </w:p>
        </w:tc>
      </w:tr>
      <w:tr w:rsidR="00E25EE5" w14:paraId="447CF13F" w14:textId="77777777" w:rsidTr="003222B0">
        <w:tc>
          <w:tcPr>
            <w:tcW w:w="3095" w:type="dxa"/>
            <w:shd w:val="clear" w:color="auto" w:fill="auto"/>
          </w:tcPr>
          <w:p w14:paraId="70351BEF" w14:textId="77777777" w:rsidR="005E5A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Өлім саны (%)</w:t>
            </w:r>
          </w:p>
        </w:tc>
        <w:tc>
          <w:tcPr>
            <w:tcW w:w="3096" w:type="dxa"/>
            <w:shd w:val="clear" w:color="auto" w:fill="auto"/>
          </w:tcPr>
          <w:p w14:paraId="407D8354" w14:textId="77777777" w:rsidR="005E5A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71 (27.2)</w:t>
            </w:r>
          </w:p>
        </w:tc>
        <w:tc>
          <w:tcPr>
            <w:tcW w:w="3096" w:type="dxa"/>
            <w:shd w:val="clear" w:color="auto" w:fill="auto"/>
          </w:tcPr>
          <w:p w14:paraId="2A240FC0" w14:textId="77777777" w:rsidR="005E5A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47 (35.9)</w:t>
            </w:r>
          </w:p>
        </w:tc>
      </w:tr>
      <w:tr w:rsidR="00E25EE5" w14:paraId="1DB4DDC6" w14:textId="77777777" w:rsidTr="003222B0">
        <w:tc>
          <w:tcPr>
            <w:tcW w:w="3095" w:type="dxa"/>
            <w:shd w:val="clear" w:color="auto" w:fill="auto"/>
          </w:tcPr>
          <w:p w14:paraId="083FD615" w14:textId="77777777" w:rsidR="00256FC0"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Орташа жалпы тірі қалу, айлармен (95% СА)</w:t>
            </w:r>
          </w:p>
        </w:tc>
        <w:tc>
          <w:tcPr>
            <w:tcW w:w="3096" w:type="dxa"/>
            <w:shd w:val="clear" w:color="auto" w:fill="auto"/>
          </w:tcPr>
          <w:p w14:paraId="14048F17"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NE (22.0, NE)</w:t>
            </w:r>
          </w:p>
        </w:tc>
        <w:tc>
          <w:tcPr>
            <w:tcW w:w="3096" w:type="dxa"/>
            <w:shd w:val="clear" w:color="auto" w:fill="auto"/>
          </w:tcPr>
          <w:p w14:paraId="0DF22652" w14:textId="77777777" w:rsidR="00256FC0"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NE (20.3, NE)</w:t>
            </w:r>
          </w:p>
        </w:tc>
      </w:tr>
      <w:tr w:rsidR="00E25EE5" w14:paraId="112FB604" w14:textId="77777777" w:rsidTr="003222B0">
        <w:tc>
          <w:tcPr>
            <w:tcW w:w="3095" w:type="dxa"/>
            <w:shd w:val="clear" w:color="auto" w:fill="auto"/>
          </w:tcPr>
          <w:p w14:paraId="3EACC16F" w14:textId="77777777" w:rsidR="00DB45F9"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Қауіптер арақатынасы (95% СА)</w:t>
            </w:r>
            <w:r w:rsidRPr="005A46FC">
              <w:rPr>
                <w:rFonts w:ascii="Times New Roman" w:hAnsi="Times New Roman"/>
                <w:sz w:val="24"/>
                <w:szCs w:val="24"/>
                <w:vertAlign w:val="superscript"/>
                <w:lang w:val="kk" w:eastAsia="ru-RU"/>
              </w:rPr>
              <w:t>b,е</w:t>
            </w:r>
          </w:p>
        </w:tc>
        <w:tc>
          <w:tcPr>
            <w:tcW w:w="6192" w:type="dxa"/>
            <w:gridSpan w:val="2"/>
            <w:shd w:val="clear" w:color="auto" w:fill="auto"/>
          </w:tcPr>
          <w:p w14:paraId="04858443" w14:textId="77777777" w:rsidR="00DB45F9"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0.73 (0.50, 1.07)</w:t>
            </w:r>
          </w:p>
        </w:tc>
      </w:tr>
      <w:tr w:rsidR="00E25EE5" w14:paraId="02FB881E" w14:textId="77777777" w:rsidTr="003222B0">
        <w:tc>
          <w:tcPr>
            <w:tcW w:w="3095" w:type="dxa"/>
            <w:shd w:val="clear" w:color="auto" w:fill="auto"/>
          </w:tcPr>
          <w:p w14:paraId="6E66695A" w14:textId="77777777" w:rsidR="00DB45F9"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Р-мәні</w:t>
            </w:r>
            <w:r w:rsidRPr="005A46FC">
              <w:rPr>
                <w:rFonts w:ascii="Times New Roman" w:hAnsi="Times New Roman"/>
                <w:sz w:val="24"/>
                <w:szCs w:val="24"/>
                <w:vertAlign w:val="superscript"/>
                <w:lang w:val="kk" w:eastAsia="ru-RU"/>
              </w:rPr>
              <w:t>b,е</w:t>
            </w:r>
          </w:p>
        </w:tc>
        <w:tc>
          <w:tcPr>
            <w:tcW w:w="6192" w:type="dxa"/>
            <w:gridSpan w:val="2"/>
            <w:shd w:val="clear" w:color="auto" w:fill="auto"/>
          </w:tcPr>
          <w:p w14:paraId="69E4A0D9" w14:textId="77777777" w:rsidR="00DB45F9" w:rsidRPr="005A46FC" w:rsidRDefault="00816502" w:rsidP="003222B0">
            <w:pPr>
              <w:autoSpaceDE w:val="0"/>
              <w:autoSpaceDN w:val="0"/>
              <w:adjustRightInd w:val="0"/>
              <w:spacing w:after="0" w:line="240" w:lineRule="auto"/>
              <w:jc w:val="center"/>
              <w:rPr>
                <w:rFonts w:ascii="Times New Roman" w:hAnsi="Times New Roman"/>
                <w:sz w:val="24"/>
                <w:szCs w:val="24"/>
                <w:lang w:val="en-US" w:eastAsia="ru-RU"/>
              </w:rPr>
            </w:pPr>
            <w:r w:rsidRPr="005A46FC">
              <w:rPr>
                <w:rFonts w:ascii="Times New Roman" w:hAnsi="Times New Roman"/>
                <w:sz w:val="24"/>
                <w:szCs w:val="24"/>
                <w:lang w:val="kk" w:eastAsia="ru-RU"/>
              </w:rPr>
              <w:t>0.1032</w:t>
            </w:r>
          </w:p>
        </w:tc>
      </w:tr>
      <w:tr w:rsidR="00E25EE5" w14:paraId="79148B25" w14:textId="77777777" w:rsidTr="003222B0">
        <w:tc>
          <w:tcPr>
            <w:tcW w:w="9287" w:type="dxa"/>
            <w:gridSpan w:val="3"/>
            <w:shd w:val="clear" w:color="auto" w:fill="auto"/>
          </w:tcPr>
          <w:p w14:paraId="06A18DDD" w14:textId="77777777" w:rsidR="00DB45F9" w:rsidRPr="005A46FC" w:rsidRDefault="00816502"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val="kk" w:eastAsia="ru-RU"/>
              </w:rPr>
              <w:t>NE = бағалау мүмкін емес;</w:t>
            </w:r>
          </w:p>
          <w:p w14:paraId="7ECC1C25" w14:textId="77777777" w:rsidR="00DB45F9" w:rsidRPr="005A46FC" w:rsidRDefault="00816502"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val="kk" w:eastAsia="ru-RU"/>
              </w:rPr>
              <w:t xml:space="preserve">RPSFT, дәрежені сақтай отырып, құрылымды бұзу уақытының моделі; </w:t>
            </w:r>
          </w:p>
          <w:p w14:paraId="7760A580" w14:textId="77777777" w:rsidR="00DB45F9" w:rsidRPr="005A46FC" w:rsidRDefault="00816502"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val="kk" w:eastAsia="ru-RU"/>
              </w:rPr>
              <w:t>VEGF/VEGFR, тамырлар эндотелийінің өсу факторы/тамырлар эндотелийінің өсу факторының рецепторы.</w:t>
            </w:r>
          </w:p>
          <w:p w14:paraId="51BA09F9" w14:textId="77777777" w:rsidR="00DB45F9" w:rsidRPr="005A46FC" w:rsidRDefault="00816502"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val="kk" w:eastAsia="ru-RU"/>
              </w:rPr>
              <w:t>а: Тәуелсіз рентгенологиялық шолу.</w:t>
            </w:r>
          </w:p>
          <w:p w14:paraId="691D73A4" w14:textId="77777777" w:rsidR="00DB45F9" w:rsidRPr="005A46FC" w:rsidRDefault="00816502"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val="kk" w:eastAsia="ru-RU"/>
              </w:rPr>
              <w:t>b: аймақтар (Еуропа, Солтүстік Америка, басқа елдер), жас топтары (≤65 жас және &gt;65 жас) және VEGF/VEGFR бағытталған алдындағы ем (0 қарсы 1) бойынша стратификация.</w:t>
            </w:r>
          </w:p>
          <w:p w14:paraId="29EA40C8" w14:textId="77777777" w:rsidR="00DB45F9" w:rsidRPr="005A46FC" w:rsidRDefault="00816502"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val="kk" w:eastAsia="ru-RU"/>
              </w:rPr>
              <w:t>c: Кокстың пропорциялы қауіптер моделінің көмегімен бағаланды.</w:t>
            </w:r>
          </w:p>
          <w:p w14:paraId="1AC40935" w14:textId="77777777" w:rsidR="00DB45F9" w:rsidRPr="005A46FC" w:rsidRDefault="00816502"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val="kk" w:eastAsia="ru-RU"/>
              </w:rPr>
              <w:t>г: Каплан-Мейер әдісі бойынша бағалау; 95% СА толық немесе ішінара жауабы өте жақсы пациенттерде Брукмейер мен Кроулидің жалпыланған әдісінің көмегімен құрылған.</w:t>
            </w:r>
          </w:p>
          <w:p w14:paraId="6DA1F3D8" w14:textId="77777777" w:rsidR="00DB45F9" w:rsidRPr="005A46FC" w:rsidRDefault="00816502"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val="kk" w:eastAsia="ru-RU"/>
              </w:rPr>
              <w:t>e: Айқас әсерге енгізілмеген түзетулерсіз.</w:t>
            </w:r>
          </w:p>
        </w:tc>
      </w:tr>
    </w:tbl>
    <w:p w14:paraId="242AF704" w14:textId="77777777" w:rsidR="00DB45F9" w:rsidRPr="005A46FC" w:rsidRDefault="00DB45F9" w:rsidP="005E5AC2">
      <w:pPr>
        <w:autoSpaceDE w:val="0"/>
        <w:autoSpaceDN w:val="0"/>
        <w:adjustRightInd w:val="0"/>
        <w:spacing w:after="0" w:line="240" w:lineRule="auto"/>
        <w:jc w:val="both"/>
        <w:rPr>
          <w:rFonts w:ascii="Times New Roman" w:hAnsi="Times New Roman"/>
          <w:sz w:val="24"/>
          <w:szCs w:val="24"/>
          <w:lang w:eastAsia="ru-RU"/>
        </w:rPr>
      </w:pPr>
    </w:p>
    <w:p w14:paraId="1F530F93" w14:textId="77777777" w:rsidR="005E5AC2" w:rsidRPr="005A46FC" w:rsidRDefault="00816502" w:rsidP="005E5AC2">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1-сурет. Үдеусіз тірі қалуға арналған Каплан-Мейер қисығы — ҚБДО</w:t>
      </w:r>
    </w:p>
    <w:p w14:paraId="508939F1" w14:textId="77777777" w:rsidR="00F20F22" w:rsidRPr="005A46FC" w:rsidRDefault="00816502"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68686271" wp14:editId="079584C3">
                <wp:simplePos x="0" y="0"/>
                <wp:positionH relativeFrom="column">
                  <wp:posOffset>-78105</wp:posOffset>
                </wp:positionH>
                <wp:positionV relativeFrom="paragraph">
                  <wp:posOffset>884555</wp:posOffset>
                </wp:positionV>
                <wp:extent cx="175895" cy="146240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2405"/>
                        </a:xfrm>
                        <a:prstGeom prst="rect">
                          <a:avLst/>
                        </a:prstGeom>
                        <a:solidFill>
                          <a:srgbClr val="FFFFFF"/>
                        </a:solidFill>
                        <a:ln>
                          <a:noFill/>
                        </a:ln>
                      </wps:spPr>
                      <wps:txbx>
                        <w:txbxContent>
                          <w:p w14:paraId="6A805D04" w14:textId="77777777" w:rsidR="00AF45DC" w:rsidRPr="00842576" w:rsidRDefault="00AF45DC" w:rsidP="00492564">
                            <w:pPr>
                              <w:jc w:val="center"/>
                              <w:rPr>
                                <w:rFonts w:ascii="Times New Roman" w:hAnsi="Times New Roman"/>
                                <w:b/>
                                <w:sz w:val="20"/>
                                <w:szCs w:val="32"/>
                              </w:rPr>
                            </w:pPr>
                            <w:r w:rsidRPr="00842576">
                              <w:rPr>
                                <w:rFonts w:ascii="Times New Roman" w:hAnsi="Times New Roman"/>
                                <w:b/>
                                <w:sz w:val="20"/>
                                <w:szCs w:val="32"/>
                                <w:lang w:val="kk"/>
                              </w:rPr>
                              <w:t>ҮТҚ ықтималдығы</w:t>
                            </w:r>
                          </w:p>
                        </w:txbxContent>
                      </wps:txbx>
                      <wps:bodyPr rot="0" vert="vert270"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8686271" id="_x0000_t202" coordsize="21600,21600" o:spt="202" path="m,l,21600r21600,l21600,xe">
                <v:stroke joinstyle="miter"/>
                <v:path gradientshapeok="t" o:connecttype="rect"/>
              </v:shapetype>
              <v:shape id="Text Box 2" o:spid="_x0000_s1026" type="#_x0000_t202" style="position:absolute;left:0;text-align:left;margin-left:-6.15pt;margin-top:69.65pt;width:13.85pt;height:1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8Qr8AEAAMkDAAAOAAAAZHJzL2Uyb0RvYy54bWysU9tu2zAMfR+wfxD0vjgJml6MOMWWIsOA&#10;7gK0+wBali+YLGqUEjt/P0pO0m57G+YHgpLIQx7yeH0/9kYcNPkObSEXs7kU2iqsOtsU8vvz7t2t&#10;FD6ArcCg1YU8ai/vN2/frAeX6yW2aCpNgkGszwdXyDYEl2eZV63uwc/QacuPNVIPgY/UZBXBwOi9&#10;yZbz+XU2IFWOUGnv+fZhepSbhF/XWoWvde11EKaQ3FtIlpIto802a8gbAtd26tQG/EMXPXSWi16g&#10;HiCA2FP3F1TfKUKPdZgp7DOs607pxIHZLOZ/sHlqwenEhYfj3WVM/v/Bqi+HbyS6ind3J4WFnnf0&#10;rMcgPuAolnE8g/M5Rz05jgsjX3NoourdI6ofXljctmAb/Z4Ih1ZDxe0tYmb2KnXC8RGkHD5jxWVg&#10;HzABjTX1cXY8DcHovKbjZTWxFRVL3qxu71ZSKH5aXF0vr+arVALyc7YjHz5q7EV0Ckm8+oQOh0cf&#10;YjeQn0NiMY+mq3adMelATbk1JA7AMtml74T+W5ixMdhiTJsQ402iGZlNHMNYjqexlVgdmTDhJDv+&#10;TdiJdnnDJAdWXSH9zz2QlsJ8sjy3KNGzQ2enPDtgVYss3iDF5G7DJOW9o65pGfxl7qyXxPmk7SjI&#10;1+fU9ssfuPkFAAD//wMAUEsDBBQABgAIAAAAIQBPV7x03gAAAAoBAAAPAAAAZHJzL2Rvd25yZXYu&#10;eG1sTI/BToNAEIbvJr7DZky8mHahtMQiS0NMNF6FHjxO2SkQ2V3Cbim+vdOT3mbyf/nnm/ywmEHM&#10;NPneWQXxOgJBtnG6t62CY/22egbhA1qNg7Ok4Ic8HIr7uxwz7a72k+YqtIJLrM9QQRfCmEnpm44M&#10;+rUbyXJ2dpPBwOvUSj3hlcvNIDdRlEqDveULHY702lHzXV2MgmXnqo/R12WK8bl6msPXe1lvlXp8&#10;WMoXEIGW8AfDTZ/VoWCnk7tY7cWgYBVvEkY5SPY83IjdFsRJQZLuU5BFLv+/UPwCAAD//wMAUEsB&#10;Ai0AFAAGAAgAAAAhALaDOJL+AAAA4QEAABMAAAAAAAAAAAAAAAAAAAAAAFtDb250ZW50X1R5cGVz&#10;XS54bWxQSwECLQAUAAYACAAAACEAOP0h/9YAAACUAQAACwAAAAAAAAAAAAAAAAAvAQAAX3JlbHMv&#10;LnJlbHNQSwECLQAUAAYACAAAACEAzefEK/ABAADJAwAADgAAAAAAAAAAAAAAAAAuAgAAZHJzL2Uy&#10;b0RvYy54bWxQSwECLQAUAAYACAAAACEAT1e8dN4AAAAKAQAADwAAAAAAAAAAAAAAAABKBAAAZHJz&#10;L2Rvd25yZXYueG1sUEsFBgAAAAAEAAQA8wAAAFUFAAAAAA==&#10;" stroked="f">
                <v:textbox style="layout-flow:vertical;mso-layout-flow-alt:bottom-to-top" inset="0,0,0,0">
                  <w:txbxContent>
                    <w:p w14:paraId="6A805D04" w14:textId="77777777" w:rsidR="00AF45DC" w:rsidRPr="00842576" w:rsidRDefault="00AF45DC" w:rsidP="00492564">
                      <w:pPr>
                        <w:jc w:val="center"/>
                        <w:rPr>
                          <w:rFonts w:ascii="Times New Roman" w:hAnsi="Times New Roman"/>
                          <w:b/>
                          <w:sz w:val="20"/>
                          <w:szCs w:val="32"/>
                        </w:rPr>
                      </w:pPr>
                      <w:r w:rsidRPr="00842576">
                        <w:rPr>
                          <w:rFonts w:ascii="Times New Roman" w:hAnsi="Times New Roman"/>
                          <w:b/>
                          <w:sz w:val="20"/>
                          <w:szCs w:val="32"/>
                          <w:lang w:val="kk"/>
                        </w:rPr>
                        <w:t>ҮТҚ ықтималдығы</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0E12DC0C" wp14:editId="04907C79">
                <wp:simplePos x="0" y="0"/>
                <wp:positionH relativeFrom="column">
                  <wp:posOffset>4274185</wp:posOffset>
                </wp:positionH>
                <wp:positionV relativeFrom="paragraph">
                  <wp:posOffset>199390</wp:posOffset>
                </wp:positionV>
                <wp:extent cx="1925320" cy="8572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857250"/>
                        </a:xfrm>
                        <a:prstGeom prst="rect">
                          <a:avLst/>
                        </a:prstGeom>
                        <a:solidFill>
                          <a:srgbClr val="FFFFFF"/>
                        </a:solidFill>
                        <a:ln>
                          <a:noFill/>
                        </a:ln>
                      </wps:spPr>
                      <wps:txbx>
                        <w:txbxContent>
                          <w:p w14:paraId="37D49482" w14:textId="77777777" w:rsidR="00AF45DC" w:rsidRPr="00492564" w:rsidRDefault="00AF45DC" w:rsidP="00F20F22">
                            <w:pPr>
                              <w:spacing w:after="0" w:line="240" w:lineRule="auto"/>
                              <w:rPr>
                                <w:rFonts w:ascii="Times New Roman" w:hAnsi="Times New Roman"/>
                                <w:b/>
                                <w:bCs/>
                                <w:sz w:val="14"/>
                              </w:rPr>
                            </w:pPr>
                            <w:r w:rsidRPr="00492564">
                              <w:rPr>
                                <w:rFonts w:ascii="Times New Roman" w:hAnsi="Times New Roman"/>
                                <w:b/>
                                <w:bCs/>
                                <w:sz w:val="14"/>
                                <w:lang w:val="kk"/>
                              </w:rPr>
                              <w:t>Медиана (айлар) (95% СА)</w:t>
                            </w:r>
                          </w:p>
                          <w:p w14:paraId="71521C49" w14:textId="77777777" w:rsidR="00AF45DC" w:rsidRPr="00492564" w:rsidRDefault="00AF45DC" w:rsidP="00F20F22">
                            <w:pPr>
                              <w:spacing w:after="0" w:line="240" w:lineRule="auto"/>
                              <w:rPr>
                                <w:rFonts w:ascii="Times New Roman" w:hAnsi="Times New Roman"/>
                                <w:color w:val="0070C0"/>
                                <w:sz w:val="14"/>
                              </w:rPr>
                            </w:pPr>
                            <w:r w:rsidRPr="00492564">
                              <w:rPr>
                                <w:rFonts w:ascii="Times New Roman" w:hAnsi="Times New Roman"/>
                                <w:color w:val="0070C0"/>
                                <w:sz w:val="14"/>
                                <w:lang w:val="kk"/>
                              </w:rPr>
                              <w:t>Ленватиниб 16.3 (15.1, NE)</w:t>
                            </w:r>
                          </w:p>
                          <w:p w14:paraId="76140D49" w14:textId="77777777" w:rsidR="00AF45DC" w:rsidRDefault="00AF45DC" w:rsidP="00F20F22">
                            <w:pPr>
                              <w:spacing w:after="0" w:line="240" w:lineRule="auto"/>
                              <w:rPr>
                                <w:rFonts w:ascii="Times New Roman" w:hAnsi="Times New Roman"/>
                                <w:sz w:val="14"/>
                              </w:rPr>
                            </w:pPr>
                            <w:r>
                              <w:rPr>
                                <w:rFonts w:ascii="Times New Roman" w:hAnsi="Times New Roman"/>
                                <w:sz w:val="14"/>
                                <w:lang w:val="kk"/>
                              </w:rPr>
                              <w:t>Плацебо 3.6 (2.2, 3.7)</w:t>
                            </w:r>
                          </w:p>
                          <w:p w14:paraId="7A4E9197" w14:textId="77777777" w:rsidR="00AF45DC" w:rsidRDefault="00AF45DC" w:rsidP="00F20F22">
                            <w:pPr>
                              <w:spacing w:after="0" w:line="240" w:lineRule="auto"/>
                              <w:rPr>
                                <w:rFonts w:ascii="Times New Roman" w:hAnsi="Times New Roman"/>
                                <w:sz w:val="14"/>
                              </w:rPr>
                            </w:pPr>
                            <w:r>
                              <w:rPr>
                                <w:rFonts w:ascii="Times New Roman" w:hAnsi="Times New Roman"/>
                                <w:sz w:val="14"/>
                                <w:lang w:val="kk"/>
                              </w:rPr>
                              <w:t>Қауіптер арақатынасы (99% СА): 0,21 (0.14, 0.31)</w:t>
                            </w:r>
                          </w:p>
                          <w:p w14:paraId="33345999" w14:textId="77777777" w:rsidR="00AF45DC" w:rsidRPr="00492564" w:rsidRDefault="00AF45DC" w:rsidP="00F20F22">
                            <w:pPr>
                              <w:spacing w:after="0" w:line="240" w:lineRule="auto"/>
                              <w:rPr>
                                <w:rFonts w:ascii="Times New Roman" w:hAnsi="Times New Roman"/>
                                <w:sz w:val="14"/>
                              </w:rPr>
                            </w:pPr>
                            <w:r>
                              <w:rPr>
                                <w:rFonts w:ascii="Times New Roman" w:hAnsi="Times New Roman"/>
                                <w:sz w:val="14"/>
                                <w:lang w:val="kk"/>
                              </w:rPr>
                              <w:t>Log-Rank тесті: Р &lt;0.0001</w:t>
                            </w:r>
                          </w:p>
                          <w:p w14:paraId="7A5E1347" w14:textId="77777777" w:rsidR="00AF45DC" w:rsidRPr="00492564" w:rsidRDefault="00AF45DC" w:rsidP="00F20F22">
                            <w:pPr>
                              <w:spacing w:after="0" w:line="240" w:lineRule="auto"/>
                              <w:rPr>
                                <w:rFonts w:ascii="Times New Roman" w:hAnsi="Times New Roman"/>
                                <w:sz w:val="1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E12DC0C" id="_x0000_s1027" type="#_x0000_t202" style="position:absolute;left:0;text-align:left;margin-left:336.55pt;margin-top:15.7pt;width:151.6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EM8QEAAM0DAAAOAAAAZHJzL2Uyb0RvYy54bWysU9tu2zAMfR+wfxD0vjjJkK0z4hRbigwD&#10;unVAuw+gZfmCyaJGKbGzrx8l12nRvQ3zg0CJ5CHPIb29HnsjTpp8h7aQq8VSCm0VVp1tCvnj4fDm&#10;SgofwFZg0OpCnrWX17vXr7aDy/UaWzSVJsEg1ueDK2QbgsuzzKtW9+AX6LRlZ43UQ+ArNVlFMDB6&#10;b7L1cvkuG5AqR6i09/x6MznlLuHXtVbhrq69DsIUknsL6aR0lvHMdlvIGwLXduqxDfiHLnroLBe9&#10;QN1AAHGk7i+ovlOEHuuwUNhnWNed0okDs1ktX7C5b8HpxIXF8e4ik/9/sOrb6TuJruLZ8aQs9Dyj&#10;Bz0G8QlHsY7yDM7nHHXvOC6M/Myhiap3t6h+emFx34Jt9EciHFoNFbe3ipnZs9QJx0eQcviKFZeB&#10;Y8AENNbUR+1YDcHoPKbzZTSxFRVLflhv3q7Zpdh3tXm/3qTZZZDP2Y58+KyxF9EoJPHoEzqcbn2I&#10;3UA+h8RiHk1XHTpj0oWacm9InIDX5JC+ROBFmLEx2GJMmxDjS6IZmU0cw1iOk6CzeiVWZ+ZNOG0f&#10;/y1stEi/pRh48wrpfx2BtBTmi2Xt4prOBs1GORtgFacWMkgxmfswrfPRUde0jPykPe9M4v2433Ep&#10;n99T609/4e4PAAAA//8DAFBLAwQUAAYACAAAACEAf62Wat8AAAAKAQAADwAAAGRycy9kb3ducmV2&#10;LnhtbEyPsU7DMBBAdyT+wTokFkSdNJVL0zgVtLDB0FJ1dmOTRMTnyHaa9O85JhhP9/TuXbGZbMcu&#10;xofWoYR0lgAzWDndYi3h+Pn2+AQsRIVadQ6NhKsJsClvbwqVazfi3lwOsWYkwZArCU2Mfc55qBpj&#10;VZi53iDtvpy3KtLoa669GkluOz5PEsGtapEuNKo328ZU34fBShA7P4x73D7sjq/v6qOv56eX60nK&#10;+7vpeQ0smin+wfCbT+lQUtPZDagD68ixzFJCJWTpAhgBq6XIgJ2JFGIBvCz4/xfKHwAAAP//AwBQ&#10;SwECLQAUAAYACAAAACEAtoM4kv4AAADhAQAAEwAAAAAAAAAAAAAAAAAAAAAAW0NvbnRlbnRfVHlw&#10;ZXNdLnhtbFBLAQItABQABgAIAAAAIQA4/SH/1gAAAJQBAAALAAAAAAAAAAAAAAAAAC8BAABfcmVs&#10;cy8ucmVsc1BLAQItABQABgAIAAAAIQAwOiEM8QEAAM0DAAAOAAAAAAAAAAAAAAAAAC4CAABkcnMv&#10;ZTJvRG9jLnhtbFBLAQItABQABgAIAAAAIQB/rZZq3wAAAAoBAAAPAAAAAAAAAAAAAAAAAEsEAABk&#10;cnMvZG93bnJldi54bWxQSwUGAAAAAAQABADzAAAAVwUAAAAA&#10;" stroked="f">
                <v:textbox inset="0,0,0,0">
                  <w:txbxContent>
                    <w:p w14:paraId="37D49482" w14:textId="77777777" w:rsidR="00AF45DC" w:rsidRPr="00492564" w:rsidRDefault="00AF45DC" w:rsidP="00F20F22">
                      <w:pPr>
                        <w:spacing w:after="0" w:line="240" w:lineRule="auto"/>
                        <w:rPr>
                          <w:rFonts w:ascii="Times New Roman" w:hAnsi="Times New Roman"/>
                          <w:b/>
                          <w:bCs/>
                          <w:sz w:val="14"/>
                        </w:rPr>
                      </w:pPr>
                      <w:r w:rsidRPr="00492564">
                        <w:rPr>
                          <w:rFonts w:ascii="Times New Roman" w:hAnsi="Times New Roman"/>
                          <w:b/>
                          <w:bCs/>
                          <w:sz w:val="14"/>
                          <w:lang w:val="kk"/>
                        </w:rPr>
                        <w:t>Медиана (айлар) (95% СА)</w:t>
                      </w:r>
                    </w:p>
                    <w:p w14:paraId="71521C49" w14:textId="77777777" w:rsidR="00AF45DC" w:rsidRPr="00492564" w:rsidRDefault="00AF45DC" w:rsidP="00F20F22">
                      <w:pPr>
                        <w:spacing w:after="0" w:line="240" w:lineRule="auto"/>
                        <w:rPr>
                          <w:rFonts w:ascii="Times New Roman" w:hAnsi="Times New Roman"/>
                          <w:color w:val="0070C0"/>
                          <w:sz w:val="14"/>
                        </w:rPr>
                      </w:pPr>
                      <w:r w:rsidRPr="00492564">
                        <w:rPr>
                          <w:rFonts w:ascii="Times New Roman" w:hAnsi="Times New Roman"/>
                          <w:color w:val="0070C0"/>
                          <w:sz w:val="14"/>
                          <w:lang w:val="kk"/>
                        </w:rPr>
                        <w:t>Ленватиниб 16.3 (15.1, NE)</w:t>
                      </w:r>
                    </w:p>
                    <w:p w14:paraId="76140D49" w14:textId="77777777" w:rsidR="00AF45DC" w:rsidRDefault="00AF45DC" w:rsidP="00F20F22">
                      <w:pPr>
                        <w:spacing w:after="0" w:line="240" w:lineRule="auto"/>
                        <w:rPr>
                          <w:rFonts w:ascii="Times New Roman" w:hAnsi="Times New Roman"/>
                          <w:sz w:val="14"/>
                        </w:rPr>
                      </w:pPr>
                      <w:r>
                        <w:rPr>
                          <w:rFonts w:ascii="Times New Roman" w:hAnsi="Times New Roman"/>
                          <w:sz w:val="14"/>
                          <w:lang w:val="kk"/>
                        </w:rPr>
                        <w:t>Плацебо 3.6 (2.2, 3.7)</w:t>
                      </w:r>
                    </w:p>
                    <w:p w14:paraId="7A4E9197" w14:textId="77777777" w:rsidR="00AF45DC" w:rsidRDefault="00AF45DC" w:rsidP="00F20F22">
                      <w:pPr>
                        <w:spacing w:after="0" w:line="240" w:lineRule="auto"/>
                        <w:rPr>
                          <w:rFonts w:ascii="Times New Roman" w:hAnsi="Times New Roman"/>
                          <w:sz w:val="14"/>
                        </w:rPr>
                      </w:pPr>
                      <w:r>
                        <w:rPr>
                          <w:rFonts w:ascii="Times New Roman" w:hAnsi="Times New Roman"/>
                          <w:sz w:val="14"/>
                          <w:lang w:val="kk"/>
                        </w:rPr>
                        <w:t>Қауіптер арақатынасы (99% СА): 0,21 (0.14, 0.31)</w:t>
                      </w:r>
                    </w:p>
                    <w:p w14:paraId="33345999" w14:textId="77777777" w:rsidR="00AF45DC" w:rsidRPr="00492564" w:rsidRDefault="00AF45DC" w:rsidP="00F20F22">
                      <w:pPr>
                        <w:spacing w:after="0" w:line="240" w:lineRule="auto"/>
                        <w:rPr>
                          <w:rFonts w:ascii="Times New Roman" w:hAnsi="Times New Roman"/>
                          <w:sz w:val="14"/>
                        </w:rPr>
                      </w:pPr>
                      <w:r>
                        <w:rPr>
                          <w:rFonts w:ascii="Times New Roman" w:hAnsi="Times New Roman"/>
                          <w:sz w:val="14"/>
                          <w:lang w:val="kk"/>
                        </w:rPr>
                        <w:t>Log-Rank тесті: Р &lt;0.0001</w:t>
                      </w:r>
                    </w:p>
                    <w:p w14:paraId="7A5E1347" w14:textId="77777777" w:rsidR="00AF45DC" w:rsidRPr="00492564" w:rsidRDefault="00AF45DC" w:rsidP="00F20F22">
                      <w:pPr>
                        <w:spacing w:after="0" w:line="240" w:lineRule="auto"/>
                        <w:rPr>
                          <w:rFonts w:ascii="Times New Roman" w:hAnsi="Times New Roman"/>
                          <w:sz w:val="14"/>
                        </w:rPr>
                      </w:pPr>
                    </w:p>
                  </w:txbxContent>
                </v:textbox>
              </v:shape>
            </w:pict>
          </mc:Fallback>
        </mc:AlternateContent>
      </w:r>
      <w:r w:rsidRPr="005A46FC">
        <w:rPr>
          <w:rFonts w:ascii="Times New Roman" w:hAnsi="Times New Roman"/>
          <w:noProof/>
          <w:sz w:val="24"/>
          <w:szCs w:val="24"/>
          <w:lang w:eastAsia="ru-RU"/>
        </w:rPr>
        <w:drawing>
          <wp:inline distT="0" distB="0" distL="0" distR="0" wp14:anchorId="3603E5B4" wp14:editId="4E9009A0">
            <wp:extent cx="5814060" cy="304038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14591" name="Picture 1"/>
                    <pic:cNvPicPr>
                      <a:picLocks noChangeAspect="1" noChangeArrowheads="1"/>
                    </pic:cNvPicPr>
                  </pic:nvPicPr>
                  <pic:blipFill>
                    <a:blip r:embed="rId9">
                      <a:extLst>
                        <a:ext uri="{28A0092B-C50C-407E-A947-70E740481C1C}">
                          <a14:useLocalDpi xmlns:a14="http://schemas.microsoft.com/office/drawing/2010/main" val="0"/>
                        </a:ext>
                      </a:extLst>
                    </a:blip>
                    <a:srcRect r="-948" b="12543"/>
                    <a:stretch>
                      <a:fillRect/>
                    </a:stretch>
                  </pic:blipFill>
                  <pic:spPr bwMode="auto">
                    <a:xfrm>
                      <a:off x="0" y="0"/>
                      <a:ext cx="5814060" cy="3040380"/>
                    </a:xfrm>
                    <a:prstGeom prst="rect">
                      <a:avLst/>
                    </a:prstGeom>
                    <a:noFill/>
                    <a:ln>
                      <a:noFill/>
                    </a:ln>
                  </pic:spPr>
                </pic:pic>
              </a:graphicData>
            </a:graphic>
          </wp:inline>
        </w:drawing>
      </w:r>
    </w:p>
    <w:p w14:paraId="3B80AD97" w14:textId="77777777" w:rsidR="00903B23" w:rsidRPr="005A46FC" w:rsidRDefault="00816502" w:rsidP="00903B23">
      <w:pPr>
        <w:autoSpaceDE w:val="0"/>
        <w:autoSpaceDN w:val="0"/>
        <w:adjustRightInd w:val="0"/>
        <w:spacing w:after="0" w:line="240" w:lineRule="auto"/>
        <w:jc w:val="center"/>
        <w:rPr>
          <w:rFonts w:ascii="Times New Roman" w:hAnsi="Times New Roman"/>
          <w:b/>
          <w:bCs/>
          <w:sz w:val="20"/>
          <w:szCs w:val="20"/>
          <w:lang w:eastAsia="ru-RU"/>
        </w:rPr>
      </w:pPr>
      <w:r w:rsidRPr="005A46FC">
        <w:rPr>
          <w:rFonts w:ascii="Times New Roman" w:hAnsi="Times New Roman"/>
          <w:b/>
          <w:bCs/>
          <w:sz w:val="20"/>
          <w:szCs w:val="20"/>
          <w:lang w:val="kk" w:eastAsia="ru-RU"/>
        </w:rPr>
        <w:t>Уақыт (айлар)</w:t>
      </w:r>
    </w:p>
    <w:p w14:paraId="529047EE" w14:textId="77777777" w:rsidR="005E5AC2" w:rsidRPr="005A46FC" w:rsidRDefault="00816502" w:rsidP="009C1431">
      <w:pPr>
        <w:autoSpaceDE w:val="0"/>
        <w:autoSpaceDN w:val="0"/>
        <w:adjustRightInd w:val="0"/>
        <w:spacing w:after="0" w:line="240" w:lineRule="auto"/>
        <w:jc w:val="both"/>
        <w:rPr>
          <w:rFonts w:ascii="Times New Roman" w:hAnsi="Times New Roman"/>
          <w:b/>
          <w:bCs/>
          <w:sz w:val="16"/>
          <w:szCs w:val="16"/>
          <w:lang w:eastAsia="ru-RU"/>
        </w:rPr>
      </w:pPr>
      <w:r w:rsidRPr="005A46FC">
        <w:rPr>
          <w:rFonts w:ascii="Times New Roman" w:hAnsi="Times New Roman"/>
          <w:b/>
          <w:bCs/>
          <w:sz w:val="16"/>
          <w:szCs w:val="16"/>
          <w:lang w:val="kk" w:eastAsia="ru-RU"/>
        </w:rPr>
        <w:t>Қауіп субъектілерінің саны</w:t>
      </w:r>
    </w:p>
    <w:tbl>
      <w:tblPr>
        <w:tblW w:w="0" w:type="auto"/>
        <w:tblLook w:val="04A0" w:firstRow="1" w:lastRow="0" w:firstColumn="1" w:lastColumn="0" w:noHBand="0" w:noVBand="1"/>
      </w:tblPr>
      <w:tblGrid>
        <w:gridCol w:w="1036"/>
        <w:gridCol w:w="625"/>
        <w:gridCol w:w="625"/>
        <w:gridCol w:w="624"/>
        <w:gridCol w:w="625"/>
        <w:gridCol w:w="625"/>
        <w:gridCol w:w="625"/>
        <w:gridCol w:w="625"/>
        <w:gridCol w:w="573"/>
        <w:gridCol w:w="573"/>
        <w:gridCol w:w="531"/>
        <w:gridCol w:w="531"/>
        <w:gridCol w:w="489"/>
        <w:gridCol w:w="482"/>
        <w:gridCol w:w="482"/>
      </w:tblGrid>
      <w:tr w:rsidR="00E25EE5" w14:paraId="51FD6E42" w14:textId="77777777" w:rsidTr="003222B0">
        <w:tc>
          <w:tcPr>
            <w:tcW w:w="1036" w:type="dxa"/>
            <w:shd w:val="clear" w:color="auto" w:fill="auto"/>
          </w:tcPr>
          <w:p w14:paraId="042459A5"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Ленватиниб</w:t>
            </w:r>
          </w:p>
        </w:tc>
        <w:tc>
          <w:tcPr>
            <w:tcW w:w="641" w:type="dxa"/>
            <w:shd w:val="clear" w:color="auto" w:fill="auto"/>
          </w:tcPr>
          <w:p w14:paraId="018FBCCD"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261</w:t>
            </w:r>
          </w:p>
        </w:tc>
        <w:tc>
          <w:tcPr>
            <w:tcW w:w="641" w:type="dxa"/>
            <w:shd w:val="clear" w:color="auto" w:fill="auto"/>
          </w:tcPr>
          <w:p w14:paraId="024ABE3F"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225</w:t>
            </w:r>
          </w:p>
        </w:tc>
        <w:tc>
          <w:tcPr>
            <w:tcW w:w="640" w:type="dxa"/>
            <w:shd w:val="clear" w:color="auto" w:fill="auto"/>
          </w:tcPr>
          <w:p w14:paraId="08712C17"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198</w:t>
            </w:r>
          </w:p>
        </w:tc>
        <w:tc>
          <w:tcPr>
            <w:tcW w:w="640" w:type="dxa"/>
            <w:shd w:val="clear" w:color="auto" w:fill="auto"/>
          </w:tcPr>
          <w:p w14:paraId="78B52BFA"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176</w:t>
            </w:r>
          </w:p>
        </w:tc>
        <w:tc>
          <w:tcPr>
            <w:tcW w:w="640" w:type="dxa"/>
            <w:shd w:val="clear" w:color="auto" w:fill="auto"/>
          </w:tcPr>
          <w:p w14:paraId="59652188"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159</w:t>
            </w:r>
          </w:p>
        </w:tc>
        <w:tc>
          <w:tcPr>
            <w:tcW w:w="640" w:type="dxa"/>
            <w:shd w:val="clear" w:color="auto" w:fill="auto"/>
          </w:tcPr>
          <w:p w14:paraId="17C44E21"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148</w:t>
            </w:r>
          </w:p>
        </w:tc>
        <w:tc>
          <w:tcPr>
            <w:tcW w:w="640" w:type="dxa"/>
            <w:shd w:val="clear" w:color="auto" w:fill="auto"/>
          </w:tcPr>
          <w:p w14:paraId="60F5F4CB"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136</w:t>
            </w:r>
          </w:p>
        </w:tc>
        <w:tc>
          <w:tcPr>
            <w:tcW w:w="591" w:type="dxa"/>
            <w:shd w:val="clear" w:color="auto" w:fill="auto"/>
          </w:tcPr>
          <w:p w14:paraId="56BD0169"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92</w:t>
            </w:r>
          </w:p>
        </w:tc>
        <w:tc>
          <w:tcPr>
            <w:tcW w:w="591" w:type="dxa"/>
            <w:shd w:val="clear" w:color="auto" w:fill="auto"/>
          </w:tcPr>
          <w:p w14:paraId="2BEC080A"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66</w:t>
            </w:r>
          </w:p>
        </w:tc>
        <w:tc>
          <w:tcPr>
            <w:tcW w:w="545" w:type="dxa"/>
            <w:shd w:val="clear" w:color="auto" w:fill="auto"/>
          </w:tcPr>
          <w:p w14:paraId="18FD3AE1"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44</w:t>
            </w:r>
          </w:p>
        </w:tc>
        <w:tc>
          <w:tcPr>
            <w:tcW w:w="545" w:type="dxa"/>
            <w:shd w:val="clear" w:color="auto" w:fill="auto"/>
          </w:tcPr>
          <w:p w14:paraId="45C89C02"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24</w:t>
            </w:r>
          </w:p>
        </w:tc>
        <w:tc>
          <w:tcPr>
            <w:tcW w:w="499" w:type="dxa"/>
            <w:shd w:val="clear" w:color="auto" w:fill="auto"/>
          </w:tcPr>
          <w:p w14:paraId="3C15E380"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11</w:t>
            </w:r>
          </w:p>
        </w:tc>
        <w:tc>
          <w:tcPr>
            <w:tcW w:w="499" w:type="dxa"/>
            <w:shd w:val="clear" w:color="auto" w:fill="auto"/>
          </w:tcPr>
          <w:p w14:paraId="2EC5791F"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3</w:t>
            </w:r>
          </w:p>
        </w:tc>
        <w:tc>
          <w:tcPr>
            <w:tcW w:w="499" w:type="dxa"/>
            <w:shd w:val="clear" w:color="auto" w:fill="auto"/>
          </w:tcPr>
          <w:p w14:paraId="68C46902" w14:textId="77777777" w:rsidR="00492564"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0</w:t>
            </w:r>
          </w:p>
        </w:tc>
      </w:tr>
      <w:tr w:rsidR="00E25EE5" w14:paraId="3025EFF6" w14:textId="77777777" w:rsidTr="003222B0">
        <w:tc>
          <w:tcPr>
            <w:tcW w:w="1036" w:type="dxa"/>
            <w:shd w:val="clear" w:color="auto" w:fill="auto"/>
          </w:tcPr>
          <w:p w14:paraId="027BAF79" w14:textId="77777777" w:rsidR="00492564" w:rsidRPr="005A46FC" w:rsidRDefault="00816502" w:rsidP="003222B0">
            <w:pPr>
              <w:autoSpaceDE w:val="0"/>
              <w:autoSpaceDN w:val="0"/>
              <w:adjustRightInd w:val="0"/>
              <w:spacing w:after="0" w:line="240" w:lineRule="auto"/>
              <w:jc w:val="both"/>
              <w:rPr>
                <w:rFonts w:ascii="Times New Roman" w:hAnsi="Times New Roman"/>
                <w:sz w:val="16"/>
                <w:szCs w:val="16"/>
                <w:lang w:eastAsia="ru-RU"/>
              </w:rPr>
            </w:pPr>
            <w:r w:rsidRPr="005A46FC">
              <w:rPr>
                <w:rFonts w:ascii="Times New Roman" w:hAnsi="Times New Roman"/>
                <w:sz w:val="16"/>
                <w:szCs w:val="16"/>
                <w:lang w:val="kk" w:eastAsia="ru-RU"/>
              </w:rPr>
              <w:t>Плацебо</w:t>
            </w:r>
          </w:p>
        </w:tc>
        <w:tc>
          <w:tcPr>
            <w:tcW w:w="641" w:type="dxa"/>
            <w:shd w:val="clear" w:color="auto" w:fill="auto"/>
          </w:tcPr>
          <w:p w14:paraId="5E077219"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131</w:t>
            </w:r>
          </w:p>
        </w:tc>
        <w:tc>
          <w:tcPr>
            <w:tcW w:w="641" w:type="dxa"/>
            <w:shd w:val="clear" w:color="auto" w:fill="auto"/>
          </w:tcPr>
          <w:p w14:paraId="5EB10B50"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71</w:t>
            </w:r>
          </w:p>
        </w:tc>
        <w:tc>
          <w:tcPr>
            <w:tcW w:w="640" w:type="dxa"/>
            <w:shd w:val="clear" w:color="auto" w:fill="auto"/>
          </w:tcPr>
          <w:p w14:paraId="490BF1ED"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43</w:t>
            </w:r>
          </w:p>
        </w:tc>
        <w:tc>
          <w:tcPr>
            <w:tcW w:w="640" w:type="dxa"/>
            <w:shd w:val="clear" w:color="auto" w:fill="auto"/>
          </w:tcPr>
          <w:p w14:paraId="6A4CE038"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29</w:t>
            </w:r>
          </w:p>
        </w:tc>
        <w:tc>
          <w:tcPr>
            <w:tcW w:w="640" w:type="dxa"/>
            <w:shd w:val="clear" w:color="auto" w:fill="auto"/>
          </w:tcPr>
          <w:p w14:paraId="2242BD5B"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19</w:t>
            </w:r>
          </w:p>
        </w:tc>
        <w:tc>
          <w:tcPr>
            <w:tcW w:w="640" w:type="dxa"/>
            <w:shd w:val="clear" w:color="auto" w:fill="auto"/>
          </w:tcPr>
          <w:p w14:paraId="75670CF2"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13</w:t>
            </w:r>
          </w:p>
        </w:tc>
        <w:tc>
          <w:tcPr>
            <w:tcW w:w="640" w:type="dxa"/>
            <w:shd w:val="clear" w:color="auto" w:fill="auto"/>
          </w:tcPr>
          <w:p w14:paraId="0D68854C"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11</w:t>
            </w:r>
          </w:p>
        </w:tc>
        <w:tc>
          <w:tcPr>
            <w:tcW w:w="591" w:type="dxa"/>
            <w:shd w:val="clear" w:color="auto" w:fill="auto"/>
          </w:tcPr>
          <w:p w14:paraId="7DCE5EF1"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5</w:t>
            </w:r>
          </w:p>
        </w:tc>
        <w:tc>
          <w:tcPr>
            <w:tcW w:w="591" w:type="dxa"/>
            <w:shd w:val="clear" w:color="auto" w:fill="auto"/>
          </w:tcPr>
          <w:p w14:paraId="711D3570"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4</w:t>
            </w:r>
          </w:p>
        </w:tc>
        <w:tc>
          <w:tcPr>
            <w:tcW w:w="545" w:type="dxa"/>
            <w:shd w:val="clear" w:color="auto" w:fill="auto"/>
          </w:tcPr>
          <w:p w14:paraId="08980D7D"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2</w:t>
            </w:r>
          </w:p>
        </w:tc>
        <w:tc>
          <w:tcPr>
            <w:tcW w:w="545" w:type="dxa"/>
            <w:shd w:val="clear" w:color="auto" w:fill="auto"/>
          </w:tcPr>
          <w:p w14:paraId="4C4A3B5E"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2</w:t>
            </w:r>
          </w:p>
        </w:tc>
        <w:tc>
          <w:tcPr>
            <w:tcW w:w="499" w:type="dxa"/>
            <w:shd w:val="clear" w:color="auto" w:fill="auto"/>
          </w:tcPr>
          <w:p w14:paraId="56D45F83"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2</w:t>
            </w:r>
          </w:p>
        </w:tc>
        <w:tc>
          <w:tcPr>
            <w:tcW w:w="499" w:type="dxa"/>
            <w:shd w:val="clear" w:color="auto" w:fill="auto"/>
          </w:tcPr>
          <w:p w14:paraId="2C6100AE"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0</w:t>
            </w:r>
          </w:p>
        </w:tc>
        <w:tc>
          <w:tcPr>
            <w:tcW w:w="499" w:type="dxa"/>
            <w:shd w:val="clear" w:color="auto" w:fill="auto"/>
          </w:tcPr>
          <w:p w14:paraId="2063CFC1" w14:textId="77777777" w:rsidR="00492564" w:rsidRPr="005A46FC" w:rsidRDefault="00816502"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val="kk" w:eastAsia="ru-RU"/>
              </w:rPr>
              <w:t>0</w:t>
            </w:r>
          </w:p>
        </w:tc>
      </w:tr>
    </w:tbl>
    <w:p w14:paraId="3A7389D5" w14:textId="77777777" w:rsidR="00DB45F9" w:rsidRPr="005A46FC" w:rsidRDefault="00DB45F9" w:rsidP="009C1431">
      <w:pPr>
        <w:autoSpaceDE w:val="0"/>
        <w:autoSpaceDN w:val="0"/>
        <w:adjustRightInd w:val="0"/>
        <w:spacing w:after="0" w:line="240" w:lineRule="auto"/>
        <w:jc w:val="both"/>
        <w:rPr>
          <w:rFonts w:ascii="Times New Roman" w:hAnsi="Times New Roman"/>
          <w:sz w:val="24"/>
          <w:szCs w:val="24"/>
          <w:lang w:eastAsia="ru-RU"/>
        </w:rPr>
      </w:pPr>
    </w:p>
    <w:p w14:paraId="7D7B8592" w14:textId="77777777" w:rsidR="00107EDB" w:rsidRPr="005A46FC" w:rsidRDefault="00816502" w:rsidP="00107EDB">
      <w:pPr>
        <w:autoSpaceDE w:val="0"/>
        <w:autoSpaceDN w:val="0"/>
        <w:adjustRightInd w:val="0"/>
        <w:spacing w:after="0" w:line="240" w:lineRule="auto"/>
        <w:jc w:val="both"/>
        <w:rPr>
          <w:rFonts w:ascii="Times New Roman" w:hAnsi="Times New Roman"/>
          <w:i/>
          <w:iCs/>
          <w:sz w:val="24"/>
          <w:szCs w:val="24"/>
          <w:lang w:eastAsia="ru-RU"/>
        </w:rPr>
      </w:pPr>
      <w:r w:rsidRPr="005A46FC">
        <w:rPr>
          <w:rFonts w:ascii="Times New Roman" w:hAnsi="Times New Roman"/>
          <w:i/>
          <w:iCs/>
          <w:sz w:val="24"/>
          <w:szCs w:val="24"/>
          <w:lang w:val="kk" w:eastAsia="ru-RU"/>
        </w:rPr>
        <w:t>Гепатоцеллюлярлық обыр</w:t>
      </w:r>
    </w:p>
    <w:p w14:paraId="06C0200A" w14:textId="77777777" w:rsidR="00107EDB" w:rsidRPr="005A46FC" w:rsidRDefault="00816502" w:rsidP="00107EDB">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Ленватинибтің клиникалық тиімділігі мен қауіпсіздігі операция жасауға болмайтын гепатоцеллюлярлық обыры (ГЦО) бар пациенттерде 3-фазадағы халықаралық көпорталықты ашық рандомизацияланған  зерттеуде (REFLECT) бағаланды.</w:t>
      </w:r>
    </w:p>
    <w:p w14:paraId="1399C5A0" w14:textId="77777777" w:rsidR="00107EDB" w:rsidRPr="005A46FC" w:rsidRDefault="00816502" w:rsidP="00107EDB">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lastRenderedPageBreak/>
        <w:t>Жалпы алғанда, 954 пациент ленватинибті (12 мг [бастапқы дене салмағы ≥60 кг] немесе 8 мг [бастапқы дене салмағы &lt;60 кг]) күніне бір рет пероральді немесе сорафенибті күніне екі рет 400 мг пероральді қабылдау үшін 1:1 қатынасында рандомизацияланған.</w:t>
      </w:r>
    </w:p>
    <w:p w14:paraId="0D3F4220" w14:textId="77777777" w:rsidR="00107EDB" w:rsidRPr="00801951" w:rsidRDefault="00816502" w:rsidP="00107EDB">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Пациенттер, егер олар бауыр функциясының Чайлд-Пью бойынша А класындағы статусы және бауырдың функциялық статусы және Онкология шығыс кооперативтік тобының (ECOG PS) 0 немесе 1 болғанда ғана, қатысуға құқығы болды. Таралған/резекцияланбайтын ГЦО-ға қарсы обырға қарсы жүйелі емді бұрын алған немесе кез келген алдын ала анти-VEGF емін алған пациенттер шығарылды. Бұрын сәулелік еммен немесе жергілікті-аймақтық еммен емделген нысаналы зақымданулар ауру үдеуінің рентгенологиялық белгілерін көрсетуі керек еді. Бауыры ≥50% зақымданған, өттүтігіне немесе қақпа венасының негізгі тармағына (Vp4) айқын инвазия жасалған пациенттер де шығарылды.</w:t>
      </w:r>
    </w:p>
    <w:p w14:paraId="4ED8858A" w14:textId="77777777" w:rsidR="006757F1" w:rsidRPr="00801951" w:rsidRDefault="00816502" w:rsidP="006757F1">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 Демографиялық сипаттамалар және аурудың бастапқы сипаттамалары ленватиниб пен сорафениб топтары арасында ұқсас болды және барлық 954 рандомизацияланған пациент үшін төменде көрсетілген:</w:t>
      </w:r>
    </w:p>
    <w:p w14:paraId="6387D6A6" w14:textId="77777777" w:rsidR="006757F1" w:rsidRPr="00801951" w:rsidRDefault="00816502" w:rsidP="006757F1">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 Орташа жас: 62 жас.</w:t>
      </w:r>
    </w:p>
    <w:p w14:paraId="6D427E23" w14:textId="77777777" w:rsidR="006757F1" w:rsidRPr="00801951" w:rsidRDefault="00816502" w:rsidP="006757F1">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 Еркектер: 84%</w:t>
      </w:r>
    </w:p>
    <w:p w14:paraId="2AEDEAC5" w14:textId="77777777" w:rsidR="006757F1" w:rsidRPr="00801951" w:rsidRDefault="00816502" w:rsidP="006757F1">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 Ақ нәсілдер: 29%, азиялықтар: 69%, негроидтық нәсіл немесе афроамерикалықтар: 1,4%</w:t>
      </w:r>
    </w:p>
    <w:p w14:paraId="04544A55" w14:textId="77777777" w:rsidR="006757F1" w:rsidRPr="005A46FC" w:rsidRDefault="00816502"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 Дене салмағы: &lt;60 кг -31%, 60-80 кг – 50%, &gt;80 кг – 19%</w:t>
      </w:r>
    </w:p>
    <w:p w14:paraId="30B44C49" w14:textId="77777777" w:rsidR="006757F1" w:rsidRPr="005A46FC" w:rsidRDefault="00816502"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 Шығыс кооперативтік онкологиялық топтың (ECOG PS) тиімділік статусы 0: 63%, ECOG PS 1: 37%</w:t>
      </w:r>
    </w:p>
    <w:p w14:paraId="0FDF6936" w14:textId="77777777" w:rsidR="006757F1" w:rsidRPr="005A46FC" w:rsidRDefault="00816502"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 Чайлд-Пью А: 99%, Чайлд-Пью Б: 1%</w:t>
      </w:r>
    </w:p>
    <w:p w14:paraId="08D3E42F" w14:textId="77777777" w:rsidR="006757F1" w:rsidRPr="005A46FC" w:rsidRDefault="00816502"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 Этиологиясы: В гепатиті (50%), С гепатиті (23%), алкоголь (6%).</w:t>
      </w:r>
    </w:p>
    <w:p w14:paraId="43E58EF4" w14:textId="77777777" w:rsidR="006757F1" w:rsidRPr="005A46FC" w:rsidRDefault="00816502"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 Қақпа венасының макроскопиялық инвазиясының болмауы (MPVI): 79%</w:t>
      </w:r>
    </w:p>
    <w:p w14:paraId="58AA031A" w14:textId="77777777" w:rsidR="006757F1" w:rsidRPr="005A46FC" w:rsidRDefault="00816502"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 MPVI, ісіктің  бауырдан тыс таралуының (EHS) немесе екеуінің жоқтығы: 30%</w:t>
      </w:r>
    </w:p>
    <w:p w14:paraId="0D45DBD5" w14:textId="77777777" w:rsidR="006757F1" w:rsidRPr="005A46FC" w:rsidRDefault="00816502"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 Негізгі цирроз (кескінді тәуелсіз талдау көмегімен): 75%</w:t>
      </w:r>
    </w:p>
    <w:p w14:paraId="4C0F369F" w14:textId="77777777" w:rsidR="006757F1" w:rsidRPr="005A46FC" w:rsidRDefault="00816502"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 Барселона клиникасындағы бауыр обыры (BCLC), B сатысы: 20%; BCLC С сатысы: 80%</w:t>
      </w:r>
    </w:p>
    <w:p w14:paraId="7EAF4D19" w14:textId="77777777" w:rsidR="006757F1" w:rsidRPr="005A46FC" w:rsidRDefault="00816502"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 Алдындағы ем: гепатэктомия (28%), сәулелік ем (11%), трансартериялық (химио)эмболизацияны (52%), радийжиілікті абляцияны (21%) және этанолды тері астына енгізуді (4%) қоса алғанда, жергілікті аймақтық ем.</w:t>
      </w:r>
    </w:p>
    <w:p w14:paraId="262DA208" w14:textId="77777777" w:rsidR="00DB45F9" w:rsidRPr="00801951" w:rsidRDefault="00816502" w:rsidP="006757F1">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Тиімділіктің бастапқы ақырғы нүктесі жалпы тірі қалу (ЖТҚ) болды. Ленватиниб сорафенибтен қауіптер арақатынасы = 0,92 [95% СА(0,79, 1,06)] және 13,6 айға қарсы 12,3 ай ЖТҚ медианасы бойынша кем түспеді (8-кестені және 2-суретті қараңыз). Суррогаттық ақырғы нүктелер үшін нәтижелер (ҮТҚ және Жалпы жауап жиілігі) төмендегі 8-кестеде келтірілген.</w:t>
      </w:r>
    </w:p>
    <w:p w14:paraId="3FADE0C0" w14:textId="77777777" w:rsidR="005E5AC2" w:rsidRPr="00801951" w:rsidRDefault="005E5AC2" w:rsidP="009C1431">
      <w:pPr>
        <w:autoSpaceDE w:val="0"/>
        <w:autoSpaceDN w:val="0"/>
        <w:adjustRightInd w:val="0"/>
        <w:spacing w:after="0" w:line="240" w:lineRule="auto"/>
        <w:jc w:val="both"/>
        <w:rPr>
          <w:rFonts w:ascii="Times New Roman" w:hAnsi="Times New Roman"/>
          <w:sz w:val="24"/>
          <w:szCs w:val="24"/>
          <w:lang w:val="kk"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915"/>
        <w:gridCol w:w="1748"/>
        <w:gridCol w:w="1784"/>
        <w:gridCol w:w="1758"/>
      </w:tblGrid>
      <w:tr w:rsidR="00E25EE5" w:rsidRPr="0085131D" w14:paraId="2639A496" w14:textId="77777777" w:rsidTr="003222B0">
        <w:tc>
          <w:tcPr>
            <w:tcW w:w="9287" w:type="dxa"/>
            <w:gridSpan w:val="5"/>
            <w:shd w:val="clear" w:color="auto" w:fill="auto"/>
          </w:tcPr>
          <w:p w14:paraId="0C940968" w14:textId="77777777" w:rsidR="006757F1" w:rsidRPr="00801951" w:rsidRDefault="00816502" w:rsidP="003222B0">
            <w:pPr>
              <w:autoSpaceDE w:val="0"/>
              <w:autoSpaceDN w:val="0"/>
              <w:adjustRightInd w:val="0"/>
              <w:spacing w:after="0" w:line="240" w:lineRule="auto"/>
              <w:jc w:val="both"/>
              <w:rPr>
                <w:rFonts w:ascii="Times New Roman" w:hAnsi="Times New Roman"/>
                <w:b/>
                <w:bCs/>
                <w:sz w:val="24"/>
                <w:szCs w:val="24"/>
                <w:lang w:val="kk" w:eastAsia="ru-RU"/>
              </w:rPr>
            </w:pPr>
            <w:r w:rsidRPr="005A46FC">
              <w:rPr>
                <w:rFonts w:ascii="Times New Roman" w:hAnsi="Times New Roman"/>
                <w:b/>
                <w:bCs/>
                <w:sz w:val="24"/>
                <w:szCs w:val="24"/>
                <w:lang w:val="kk" w:eastAsia="ru-RU"/>
              </w:rPr>
              <w:t>8-кесте. ГЦО кезінде REFLECT зерттеуі тиімділігінің нәтижелері</w:t>
            </w:r>
          </w:p>
        </w:tc>
      </w:tr>
      <w:tr w:rsidR="00E25EE5" w14:paraId="71793AB7" w14:textId="77777777" w:rsidTr="003222B0">
        <w:trPr>
          <w:trHeight w:val="377"/>
        </w:trPr>
        <w:tc>
          <w:tcPr>
            <w:tcW w:w="1904" w:type="dxa"/>
            <w:vMerge w:val="restart"/>
            <w:shd w:val="clear" w:color="auto" w:fill="auto"/>
          </w:tcPr>
          <w:p w14:paraId="0C6BE51D" w14:textId="77777777" w:rsidR="00837886"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Тиімділік параметрі</w:t>
            </w:r>
          </w:p>
        </w:tc>
        <w:tc>
          <w:tcPr>
            <w:tcW w:w="1851" w:type="dxa"/>
            <w:vMerge w:val="restart"/>
            <w:shd w:val="clear" w:color="auto" w:fill="auto"/>
          </w:tcPr>
          <w:p w14:paraId="22413C1D" w14:textId="77777777" w:rsidR="00837886" w:rsidRPr="005A46FC" w:rsidRDefault="00816502" w:rsidP="003222B0">
            <w:pPr>
              <w:autoSpaceDE w:val="0"/>
              <w:autoSpaceDN w:val="0"/>
              <w:adjustRightInd w:val="0"/>
              <w:spacing w:after="0" w:line="240" w:lineRule="auto"/>
              <w:jc w:val="both"/>
              <w:rPr>
                <w:rFonts w:ascii="Times New Roman" w:hAnsi="Times New Roman"/>
                <w:b/>
                <w:bCs/>
                <w:sz w:val="24"/>
                <w:szCs w:val="24"/>
                <w:vertAlign w:val="superscript"/>
                <w:lang w:val="en-US" w:eastAsia="ru-RU"/>
              </w:rPr>
            </w:pPr>
            <w:r w:rsidRPr="005A46FC">
              <w:rPr>
                <w:rFonts w:ascii="Times New Roman" w:hAnsi="Times New Roman"/>
                <w:b/>
                <w:bCs/>
                <w:sz w:val="24"/>
                <w:szCs w:val="24"/>
                <w:lang w:val="kk" w:eastAsia="ru-RU"/>
              </w:rPr>
              <w:t>Қауіптер арақатынасы</w:t>
            </w:r>
            <w:r w:rsidRPr="005A46FC">
              <w:rPr>
                <w:rFonts w:ascii="Times New Roman" w:hAnsi="Times New Roman"/>
                <w:b/>
                <w:bCs/>
                <w:sz w:val="24"/>
                <w:szCs w:val="24"/>
                <w:vertAlign w:val="superscript"/>
                <w:lang w:val="kk" w:eastAsia="ru-RU"/>
              </w:rPr>
              <w:t>a,b</w:t>
            </w:r>
          </w:p>
          <w:p w14:paraId="3BABEF50" w14:textId="77777777" w:rsidR="00837886"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(95% СА)</w:t>
            </w:r>
          </w:p>
        </w:tc>
        <w:tc>
          <w:tcPr>
            <w:tcW w:w="1841" w:type="dxa"/>
            <w:vMerge w:val="restart"/>
            <w:shd w:val="clear" w:color="auto" w:fill="auto"/>
          </w:tcPr>
          <w:p w14:paraId="4E08B48A" w14:textId="77777777" w:rsidR="00837886"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Р-мәні</w:t>
            </w:r>
            <w:r w:rsidRPr="005A46FC">
              <w:rPr>
                <w:rFonts w:ascii="Times New Roman" w:hAnsi="Times New Roman"/>
                <w:b/>
                <w:bCs/>
                <w:sz w:val="24"/>
                <w:szCs w:val="24"/>
                <w:vertAlign w:val="superscript"/>
                <w:lang w:val="kk" w:eastAsia="ru-RU"/>
              </w:rPr>
              <w:t>d</w:t>
            </w:r>
          </w:p>
        </w:tc>
        <w:tc>
          <w:tcPr>
            <w:tcW w:w="3691" w:type="dxa"/>
            <w:gridSpan w:val="2"/>
            <w:shd w:val="clear" w:color="auto" w:fill="auto"/>
          </w:tcPr>
          <w:p w14:paraId="3F03023A" w14:textId="77777777" w:rsidR="00837886" w:rsidRPr="005A46FC" w:rsidRDefault="00816502" w:rsidP="003222B0">
            <w:pPr>
              <w:tabs>
                <w:tab w:val="left" w:pos="971"/>
              </w:tabs>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ab/>
              <w:t>Орташа (95% СА)</w:t>
            </w:r>
            <w:r w:rsidRPr="005A46FC">
              <w:rPr>
                <w:rFonts w:ascii="Times New Roman" w:hAnsi="Times New Roman"/>
                <w:b/>
                <w:bCs/>
                <w:sz w:val="24"/>
                <w:szCs w:val="24"/>
                <w:vertAlign w:val="superscript"/>
                <w:lang w:val="kk" w:eastAsia="ru-RU"/>
              </w:rPr>
              <w:t>e</w:t>
            </w:r>
          </w:p>
        </w:tc>
      </w:tr>
      <w:tr w:rsidR="00E25EE5" w14:paraId="4E441EEA" w14:textId="77777777" w:rsidTr="003222B0">
        <w:trPr>
          <w:trHeight w:val="376"/>
        </w:trPr>
        <w:tc>
          <w:tcPr>
            <w:tcW w:w="1904" w:type="dxa"/>
            <w:vMerge/>
            <w:shd w:val="clear" w:color="auto" w:fill="auto"/>
          </w:tcPr>
          <w:p w14:paraId="52CE81E7"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p>
        </w:tc>
        <w:tc>
          <w:tcPr>
            <w:tcW w:w="1851" w:type="dxa"/>
            <w:vMerge/>
            <w:shd w:val="clear" w:color="auto" w:fill="auto"/>
          </w:tcPr>
          <w:p w14:paraId="575A6BD5"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p>
        </w:tc>
        <w:tc>
          <w:tcPr>
            <w:tcW w:w="1841" w:type="dxa"/>
            <w:vMerge/>
            <w:shd w:val="clear" w:color="auto" w:fill="auto"/>
          </w:tcPr>
          <w:p w14:paraId="42E7C051"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p>
        </w:tc>
        <w:tc>
          <w:tcPr>
            <w:tcW w:w="1847" w:type="dxa"/>
            <w:shd w:val="clear" w:color="auto" w:fill="auto"/>
          </w:tcPr>
          <w:p w14:paraId="4FC9B985" w14:textId="77777777" w:rsidR="00837886"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 xml:space="preserve">Ленватиниб </w:t>
            </w:r>
          </w:p>
          <w:p w14:paraId="08DEF1D8" w14:textId="77777777" w:rsidR="00837886" w:rsidRPr="005A46FC" w:rsidRDefault="00816502" w:rsidP="003222B0">
            <w:pPr>
              <w:autoSpaceDE w:val="0"/>
              <w:autoSpaceDN w:val="0"/>
              <w:adjustRightInd w:val="0"/>
              <w:spacing w:after="0" w:line="240" w:lineRule="auto"/>
              <w:jc w:val="both"/>
              <w:rPr>
                <w:rFonts w:ascii="Times New Roman" w:hAnsi="Times New Roman"/>
                <w:b/>
                <w:bCs/>
                <w:sz w:val="24"/>
                <w:szCs w:val="24"/>
                <w:lang w:val="en-US" w:eastAsia="ru-RU"/>
              </w:rPr>
            </w:pPr>
            <w:r w:rsidRPr="005A46FC">
              <w:rPr>
                <w:rFonts w:ascii="Times New Roman" w:hAnsi="Times New Roman"/>
                <w:b/>
                <w:bCs/>
                <w:sz w:val="24"/>
                <w:szCs w:val="24"/>
                <w:lang w:val="kk" w:eastAsia="ru-RU"/>
              </w:rPr>
              <w:t>(N = 478)</w:t>
            </w:r>
          </w:p>
        </w:tc>
        <w:tc>
          <w:tcPr>
            <w:tcW w:w="1844" w:type="dxa"/>
            <w:shd w:val="clear" w:color="auto" w:fill="auto"/>
          </w:tcPr>
          <w:p w14:paraId="6BF0ACBB" w14:textId="77777777" w:rsidR="00837886"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 xml:space="preserve">Сорафениб </w:t>
            </w:r>
          </w:p>
          <w:p w14:paraId="0B1F63CB" w14:textId="77777777" w:rsidR="00837886"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(N = 476)</w:t>
            </w:r>
          </w:p>
        </w:tc>
      </w:tr>
      <w:tr w:rsidR="00E25EE5" w14:paraId="5F8B95BA" w14:textId="77777777" w:rsidTr="003222B0">
        <w:tc>
          <w:tcPr>
            <w:tcW w:w="1904" w:type="dxa"/>
            <w:shd w:val="clear" w:color="auto" w:fill="auto"/>
          </w:tcPr>
          <w:p w14:paraId="2662CB61"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Жалпы тірі қалу</w:t>
            </w:r>
          </w:p>
        </w:tc>
        <w:tc>
          <w:tcPr>
            <w:tcW w:w="1851" w:type="dxa"/>
            <w:shd w:val="clear" w:color="auto" w:fill="auto"/>
          </w:tcPr>
          <w:p w14:paraId="37210FF2"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0.92 (0.79,1.06)</w:t>
            </w:r>
          </w:p>
        </w:tc>
        <w:tc>
          <w:tcPr>
            <w:tcW w:w="1841" w:type="dxa"/>
            <w:shd w:val="clear" w:color="auto" w:fill="auto"/>
          </w:tcPr>
          <w:p w14:paraId="0A6D8A3D"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Қол жеткізілген жоқ</w:t>
            </w:r>
          </w:p>
        </w:tc>
        <w:tc>
          <w:tcPr>
            <w:tcW w:w="1847" w:type="dxa"/>
            <w:shd w:val="clear" w:color="auto" w:fill="auto"/>
          </w:tcPr>
          <w:p w14:paraId="275CF90A"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13.6 (12.1, 14.9)</w:t>
            </w:r>
          </w:p>
        </w:tc>
        <w:tc>
          <w:tcPr>
            <w:tcW w:w="1844" w:type="dxa"/>
            <w:shd w:val="clear" w:color="auto" w:fill="auto"/>
          </w:tcPr>
          <w:p w14:paraId="34CAB4EC"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12.3 (10.4, 13.9)</w:t>
            </w:r>
          </w:p>
        </w:tc>
      </w:tr>
      <w:tr w:rsidR="00E25EE5" w14:paraId="65E91D8D" w14:textId="77777777" w:rsidTr="003222B0">
        <w:tc>
          <w:tcPr>
            <w:tcW w:w="1904" w:type="dxa"/>
            <w:shd w:val="clear" w:color="auto" w:fill="auto"/>
          </w:tcPr>
          <w:p w14:paraId="08FBF22A"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ҮТҚ</w:t>
            </w:r>
            <w:r w:rsidRPr="005A46FC">
              <w:rPr>
                <w:rFonts w:ascii="Times New Roman" w:hAnsi="Times New Roman"/>
                <w:sz w:val="24"/>
                <w:szCs w:val="24"/>
                <w:vertAlign w:val="superscript"/>
                <w:lang w:val="kk" w:eastAsia="ru-RU"/>
              </w:rPr>
              <w:t>g</w:t>
            </w:r>
            <w:r w:rsidRPr="005A46FC">
              <w:rPr>
                <w:rFonts w:ascii="Times New Roman" w:hAnsi="Times New Roman"/>
                <w:sz w:val="24"/>
                <w:szCs w:val="24"/>
                <w:lang w:val="kk" w:eastAsia="ru-RU"/>
              </w:rPr>
              <w:t xml:space="preserve"> (mRECIST)</w:t>
            </w:r>
          </w:p>
        </w:tc>
        <w:tc>
          <w:tcPr>
            <w:tcW w:w="1851" w:type="dxa"/>
            <w:shd w:val="clear" w:color="auto" w:fill="auto"/>
          </w:tcPr>
          <w:p w14:paraId="4485F6D2"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0.64 (0.55, 0.75)</w:t>
            </w:r>
          </w:p>
        </w:tc>
        <w:tc>
          <w:tcPr>
            <w:tcW w:w="1841" w:type="dxa"/>
            <w:shd w:val="clear" w:color="auto" w:fill="auto"/>
          </w:tcPr>
          <w:p w14:paraId="625AADA7"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&lt;0.00001</w:t>
            </w:r>
          </w:p>
        </w:tc>
        <w:tc>
          <w:tcPr>
            <w:tcW w:w="1847" w:type="dxa"/>
            <w:shd w:val="clear" w:color="auto" w:fill="auto"/>
          </w:tcPr>
          <w:p w14:paraId="4BC4D7ED"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7.3 (5.6, 7.5)</w:t>
            </w:r>
          </w:p>
        </w:tc>
        <w:tc>
          <w:tcPr>
            <w:tcW w:w="1844" w:type="dxa"/>
            <w:shd w:val="clear" w:color="auto" w:fill="auto"/>
          </w:tcPr>
          <w:p w14:paraId="599C8D64"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3.6 (3.6, 3.7)</w:t>
            </w:r>
          </w:p>
        </w:tc>
      </w:tr>
      <w:tr w:rsidR="00E25EE5" w14:paraId="642EC1D9" w14:textId="77777777" w:rsidTr="003222B0">
        <w:tc>
          <w:tcPr>
            <w:tcW w:w="1904" w:type="dxa"/>
            <w:shd w:val="clear" w:color="auto" w:fill="auto"/>
          </w:tcPr>
          <w:p w14:paraId="3B1F9D77" w14:textId="77777777" w:rsidR="004238C8"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p>
        </w:tc>
        <w:tc>
          <w:tcPr>
            <w:tcW w:w="1851" w:type="dxa"/>
            <w:shd w:val="clear" w:color="auto" w:fill="auto"/>
          </w:tcPr>
          <w:p w14:paraId="46E89FA5" w14:textId="77777777" w:rsidR="004238C8"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p>
        </w:tc>
        <w:tc>
          <w:tcPr>
            <w:tcW w:w="1841" w:type="dxa"/>
            <w:shd w:val="clear" w:color="auto" w:fill="auto"/>
          </w:tcPr>
          <w:p w14:paraId="6541465F" w14:textId="77777777" w:rsidR="004238C8"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p>
        </w:tc>
        <w:tc>
          <w:tcPr>
            <w:tcW w:w="3691" w:type="dxa"/>
            <w:gridSpan w:val="2"/>
            <w:shd w:val="clear" w:color="auto" w:fill="auto"/>
          </w:tcPr>
          <w:p w14:paraId="143584A7" w14:textId="77777777" w:rsidR="004238C8"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Пайыз (95% СА)</w:t>
            </w:r>
          </w:p>
        </w:tc>
      </w:tr>
      <w:tr w:rsidR="00E25EE5" w14:paraId="49704239" w14:textId="77777777" w:rsidTr="003222B0">
        <w:tc>
          <w:tcPr>
            <w:tcW w:w="1904" w:type="dxa"/>
            <w:shd w:val="clear" w:color="auto" w:fill="auto"/>
          </w:tcPr>
          <w:p w14:paraId="70CF9119"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 xml:space="preserve">Жалпы жауап жиілігі </w:t>
            </w:r>
            <w:r w:rsidRPr="005A46FC">
              <w:rPr>
                <w:rFonts w:ascii="Times New Roman" w:hAnsi="Times New Roman"/>
                <w:sz w:val="24"/>
                <w:szCs w:val="24"/>
                <w:vertAlign w:val="superscript"/>
                <w:lang w:val="kk" w:eastAsia="ru-RU"/>
              </w:rPr>
              <w:t>c,f,g</w:t>
            </w:r>
            <w:r w:rsidRPr="005A46FC">
              <w:rPr>
                <w:rFonts w:ascii="Times New Roman" w:hAnsi="Times New Roman"/>
                <w:sz w:val="24"/>
                <w:szCs w:val="24"/>
                <w:lang w:val="kk" w:eastAsia="ru-RU"/>
              </w:rPr>
              <w:t>(mRECIST)</w:t>
            </w:r>
          </w:p>
        </w:tc>
        <w:tc>
          <w:tcPr>
            <w:tcW w:w="1851" w:type="dxa"/>
            <w:shd w:val="clear" w:color="auto" w:fill="auto"/>
          </w:tcPr>
          <w:p w14:paraId="65FE622B"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Қол жеткізілген жоқ</w:t>
            </w:r>
          </w:p>
        </w:tc>
        <w:tc>
          <w:tcPr>
            <w:tcW w:w="1841" w:type="dxa"/>
            <w:shd w:val="clear" w:color="auto" w:fill="auto"/>
          </w:tcPr>
          <w:p w14:paraId="6B08EFA6"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&lt;0.00001</w:t>
            </w:r>
          </w:p>
        </w:tc>
        <w:tc>
          <w:tcPr>
            <w:tcW w:w="1847" w:type="dxa"/>
            <w:shd w:val="clear" w:color="auto" w:fill="auto"/>
          </w:tcPr>
          <w:p w14:paraId="50DE9FF3"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41% (36%, 45%)</w:t>
            </w:r>
          </w:p>
        </w:tc>
        <w:tc>
          <w:tcPr>
            <w:tcW w:w="1844" w:type="dxa"/>
            <w:shd w:val="clear" w:color="auto" w:fill="auto"/>
          </w:tcPr>
          <w:p w14:paraId="07AB15CE" w14:textId="77777777" w:rsidR="006757F1"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12% (9%, 15%)</w:t>
            </w:r>
          </w:p>
        </w:tc>
      </w:tr>
      <w:tr w:rsidR="00E25EE5" w:rsidRPr="0085131D" w14:paraId="0BF7258D" w14:textId="77777777" w:rsidTr="003222B0">
        <w:tc>
          <w:tcPr>
            <w:tcW w:w="9287" w:type="dxa"/>
            <w:gridSpan w:val="5"/>
            <w:shd w:val="clear" w:color="auto" w:fill="auto"/>
          </w:tcPr>
          <w:p w14:paraId="72A95BFF" w14:textId="77777777" w:rsidR="004238C8" w:rsidRPr="005A46FC" w:rsidRDefault="00816502"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kk" w:eastAsia="ru-RU"/>
              </w:rPr>
              <w:t>Деректерді жинау аяқталған күн: 13 қараша 2016 ж.</w:t>
            </w:r>
          </w:p>
          <w:p w14:paraId="663B36ED" w14:textId="77777777" w:rsidR="004238C8" w:rsidRPr="005A46FC" w:rsidRDefault="00816502"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kk" w:eastAsia="ru-RU"/>
              </w:rPr>
              <w:lastRenderedPageBreak/>
              <w:t>а. Сорафенибпен салыстырғанда ленватиниб үшін қауіптер қатынасы фактор ретінде емдеу тобын қамтитын Кокс моделіне негізделген.</w:t>
            </w:r>
          </w:p>
          <w:p w14:paraId="08B71484" w14:textId="77777777" w:rsidR="004238C8" w:rsidRPr="005A46FC" w:rsidRDefault="00816502"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kk" w:eastAsia="ru-RU"/>
              </w:rPr>
              <w:t>b. Аймақтар бойынша стратификация (1-аймақ: Азия-Тынық мұхиты аймағы; 2-аймақ: батыс), қақпа венасының макроскопиялық инвазиясы немесе бауырдан тыс таралу немесе екеуі де (иә, иоқ), ECOG PS (0, 1) және дене салмағы (&lt;60 кг, ≥60 кг).</w:t>
            </w:r>
          </w:p>
          <w:p w14:paraId="729ACD70" w14:textId="77777777" w:rsidR="004238C8" w:rsidRPr="005A46FC" w:rsidRDefault="00816502"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kk" w:eastAsia="ru-RU"/>
              </w:rPr>
              <w:t>c. Нәтижелер расталған және расталмаған жауаптарға негізделген.</w:t>
            </w:r>
          </w:p>
          <w:p w14:paraId="37C83873" w14:textId="77777777" w:rsidR="004238C8" w:rsidRPr="005A46FC" w:rsidRDefault="00816502"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kk" w:eastAsia="ru-RU"/>
              </w:rPr>
              <w:t>d. Сорафенибпен салыстырғанда ленватинибтің артықшылығын тестілеуге арналған P-мәні.</w:t>
            </w:r>
          </w:p>
          <w:p w14:paraId="172A69DF" w14:textId="77777777" w:rsidR="004238C8" w:rsidRPr="005A46FC" w:rsidRDefault="00816502"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kk" w:eastAsia="ru-RU"/>
              </w:rPr>
              <w:t>e. Квартилдер Каплан-Мейер әдісі бойынша бағаланады, ал 95 % СА Брукмейер мен Кроулидің жалпыланған әдісі бойынша бағаланады.</w:t>
            </w:r>
          </w:p>
          <w:p w14:paraId="512C5E89" w14:textId="77777777" w:rsidR="004238C8" w:rsidRPr="005A46FC" w:rsidRDefault="00816502"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kk" w:eastAsia="ru-RU"/>
              </w:rPr>
              <w:t>f. Жауаптар жиілігі (толық немесе ішінара жауап)</w:t>
            </w:r>
          </w:p>
          <w:p w14:paraId="2E339566" w14:textId="77777777" w:rsidR="00837886" w:rsidRPr="00801951" w:rsidRDefault="00816502" w:rsidP="003222B0">
            <w:pPr>
              <w:autoSpaceDE w:val="0"/>
              <w:autoSpaceDN w:val="0"/>
              <w:adjustRightInd w:val="0"/>
              <w:spacing w:after="0" w:line="240" w:lineRule="auto"/>
              <w:jc w:val="both"/>
              <w:rPr>
                <w:rFonts w:ascii="Times New Roman" w:hAnsi="Times New Roman"/>
                <w:sz w:val="20"/>
                <w:szCs w:val="20"/>
                <w:lang w:val="kk" w:eastAsia="ru-RU"/>
              </w:rPr>
            </w:pPr>
            <w:r w:rsidRPr="005A46FC">
              <w:rPr>
                <w:rFonts w:ascii="Times New Roman" w:hAnsi="Times New Roman"/>
                <w:sz w:val="20"/>
                <w:szCs w:val="20"/>
                <w:lang w:val="kk" w:eastAsia="ru-RU"/>
              </w:rPr>
              <w:t>g. Тәуелсіз радиологиялық шолудың ретроспективті талдауына сәйкес. Объективті жауап ұзақтығының медианасы ленватиниб тобында 7,3 (95% СА 5,6, 7,4) айды және сорафениб тобында 6,2 (95% СА 3,7, 11,2) айды құрады.</w:t>
            </w:r>
          </w:p>
        </w:tc>
      </w:tr>
    </w:tbl>
    <w:p w14:paraId="23684E3E" w14:textId="77777777" w:rsidR="00302B54" w:rsidRPr="00801951" w:rsidRDefault="00302B54" w:rsidP="009C1431">
      <w:pPr>
        <w:autoSpaceDE w:val="0"/>
        <w:autoSpaceDN w:val="0"/>
        <w:adjustRightInd w:val="0"/>
        <w:spacing w:after="0" w:line="240" w:lineRule="auto"/>
        <w:jc w:val="both"/>
        <w:rPr>
          <w:rFonts w:ascii="Times New Roman" w:hAnsi="Times New Roman"/>
          <w:sz w:val="24"/>
          <w:szCs w:val="24"/>
          <w:lang w:val="kk" w:eastAsia="ru-RU"/>
        </w:rPr>
      </w:pPr>
    </w:p>
    <w:p w14:paraId="738E66F4" w14:textId="77777777" w:rsidR="008063A2" w:rsidRPr="00801951" w:rsidRDefault="008063A2" w:rsidP="009C1431">
      <w:pPr>
        <w:autoSpaceDE w:val="0"/>
        <w:autoSpaceDN w:val="0"/>
        <w:adjustRightInd w:val="0"/>
        <w:spacing w:after="0" w:line="240" w:lineRule="auto"/>
        <w:jc w:val="both"/>
        <w:rPr>
          <w:rFonts w:ascii="Times New Roman" w:hAnsi="Times New Roman"/>
          <w:sz w:val="24"/>
          <w:szCs w:val="24"/>
          <w:lang w:val="kk" w:eastAsia="ru-RU"/>
        </w:rPr>
      </w:pPr>
    </w:p>
    <w:p w14:paraId="391094F4" w14:textId="77777777" w:rsidR="00302B54" w:rsidRPr="00801951" w:rsidRDefault="00302B54" w:rsidP="009C1431">
      <w:pPr>
        <w:autoSpaceDE w:val="0"/>
        <w:autoSpaceDN w:val="0"/>
        <w:adjustRightInd w:val="0"/>
        <w:spacing w:after="0" w:line="240" w:lineRule="auto"/>
        <w:jc w:val="both"/>
        <w:rPr>
          <w:rFonts w:ascii="Times New Roman" w:hAnsi="Times New Roman"/>
          <w:sz w:val="24"/>
          <w:szCs w:val="24"/>
          <w:lang w:val="kk" w:eastAsia="ru-RU"/>
        </w:rPr>
      </w:pPr>
    </w:p>
    <w:p w14:paraId="4C2F2749" w14:textId="77777777" w:rsidR="00F81D8A" w:rsidRPr="00801951" w:rsidRDefault="00816502" w:rsidP="009C1431">
      <w:pPr>
        <w:autoSpaceDE w:val="0"/>
        <w:autoSpaceDN w:val="0"/>
        <w:adjustRightInd w:val="0"/>
        <w:spacing w:after="0" w:line="240" w:lineRule="auto"/>
        <w:jc w:val="both"/>
        <w:rPr>
          <w:rFonts w:ascii="Times New Roman" w:hAnsi="Times New Roman"/>
          <w:b/>
          <w:bCs/>
          <w:sz w:val="24"/>
          <w:szCs w:val="24"/>
          <w:lang w:val="kk" w:eastAsia="ru-RU"/>
        </w:rPr>
      </w:pPr>
      <w:r w:rsidRPr="005A46FC">
        <w:rPr>
          <w:rFonts w:ascii="Times New Roman" w:hAnsi="Times New Roman"/>
          <w:b/>
          <w:bCs/>
          <w:sz w:val="24"/>
          <w:szCs w:val="24"/>
          <w:lang w:val="kk" w:eastAsia="ru-RU"/>
        </w:rPr>
        <w:t>2-сурет. Жалпы тірі қалудың Каплан-Мейер қисығы - ГЦО</w:t>
      </w:r>
    </w:p>
    <w:p w14:paraId="480302C5" w14:textId="77777777" w:rsidR="00F81D8A" w:rsidRPr="00801951" w:rsidRDefault="00F81D8A" w:rsidP="009C1431">
      <w:pPr>
        <w:autoSpaceDE w:val="0"/>
        <w:autoSpaceDN w:val="0"/>
        <w:adjustRightInd w:val="0"/>
        <w:spacing w:after="0" w:line="240" w:lineRule="auto"/>
        <w:jc w:val="both"/>
        <w:rPr>
          <w:rFonts w:ascii="Times New Roman" w:hAnsi="Times New Roman"/>
          <w:sz w:val="24"/>
          <w:szCs w:val="24"/>
          <w:lang w:val="kk" w:eastAsia="ru-RU"/>
        </w:rPr>
      </w:pPr>
    </w:p>
    <w:p w14:paraId="368E24F2" w14:textId="77777777" w:rsidR="00077A41" w:rsidRPr="005A46FC" w:rsidRDefault="00816502"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noProof/>
          <w:sz w:val="24"/>
          <w:szCs w:val="24"/>
          <w:lang w:eastAsia="ru-RU"/>
        </w:rPr>
        <mc:AlternateContent>
          <mc:Choice Requires="wps">
            <w:drawing>
              <wp:anchor distT="0" distB="0" distL="114300" distR="114300" simplePos="0" relativeHeight="251685888" behindDoc="0" locked="0" layoutInCell="1" allowOverlap="1" wp14:anchorId="06CE13CC" wp14:editId="2ADA3654">
                <wp:simplePos x="0" y="0"/>
                <wp:positionH relativeFrom="column">
                  <wp:posOffset>-161925</wp:posOffset>
                </wp:positionH>
                <wp:positionV relativeFrom="paragraph">
                  <wp:posOffset>340995</wp:posOffset>
                </wp:positionV>
                <wp:extent cx="175895" cy="146240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2405"/>
                        </a:xfrm>
                        <a:prstGeom prst="rect">
                          <a:avLst/>
                        </a:prstGeom>
                        <a:solidFill>
                          <a:srgbClr val="FFFFFF"/>
                        </a:solidFill>
                        <a:ln>
                          <a:noFill/>
                        </a:ln>
                      </wps:spPr>
                      <wps:txbx>
                        <w:txbxContent>
                          <w:p w14:paraId="27BA2303" w14:textId="77777777" w:rsidR="00AF45DC" w:rsidRPr="00842576" w:rsidRDefault="00AF45DC" w:rsidP="00F81D8A">
                            <w:pPr>
                              <w:jc w:val="center"/>
                              <w:rPr>
                                <w:rFonts w:ascii="Times New Roman" w:hAnsi="Times New Roman"/>
                                <w:b/>
                                <w:sz w:val="20"/>
                                <w:szCs w:val="32"/>
                              </w:rPr>
                            </w:pPr>
                            <w:r w:rsidRPr="00842576">
                              <w:rPr>
                                <w:rFonts w:ascii="Times New Roman" w:hAnsi="Times New Roman"/>
                                <w:b/>
                                <w:sz w:val="20"/>
                                <w:szCs w:val="32"/>
                                <w:lang w:val="kk"/>
                              </w:rPr>
                              <w:t xml:space="preserve">Ықтималдығы </w:t>
                            </w:r>
                          </w:p>
                        </w:txbxContent>
                      </wps:txbx>
                      <wps:bodyPr rot="0" vert="vert270"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6CE13CC" id="_x0000_s1028" type="#_x0000_t202" style="position:absolute;left:0;text-align:left;margin-left:-12.75pt;margin-top:26.85pt;width:13.85pt;height:11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Re8wEAANADAAAOAAAAZHJzL2Uyb0RvYy54bWysU8Fu2zAMvQ/YPwi6L06CpumMOMWWIsOA&#10;bh3Q7gNoWbaF2aJGKbH796PkJO222zAfBEqiHvkenze3Y9+JoyZv0BZyMZtLoa3CytimkN+f9u9u&#10;pPABbAUdWl3IZ+3l7fbtm83gcr3EFrtKk2AQ6/PBFbINweVZ5lWre/AzdNryZY3UQ+AtNVlFMDB6&#10;32XL+fw6G5AqR6i093x6N13KbcKva63CQ117HURXSO4tpJXSWsY1224gbwhca9SpDfiHLnowlote&#10;oO4ggDiQ+QuqN4rQYx1mCvsM69oonTgwm8X8DzaPLTiduLA43l1k8v8PVn09fiNhKp7dWgoLPc/o&#10;SY9BfMRRLKM8g/M5Zz06zgsjH3NqourdPaofXljctWAb/YEIh1ZDxe0t4svs1dMJx0eQcviCFZeB&#10;Q8AENNbUR+1YDcHoPKbny2hiKyqWXK9u3q+kUHy1uLpeXs1XqQTk59eOfPiksRcxKCTx6BM6HO99&#10;iN1Afk6JxTx2ptqbrksbaspdR+IIbJN9+k7ov6V1NiZbjM8mxHiSaEZmE8cwlmMS9KJeidUz8yac&#10;3Md/CwdxXa6Z68DmK6T/eQDSUnSfLcsXnXoO6ByU5wCsapE9HKSYwl2YHH1wZJqWwV/kZ9sk6ieL&#10;R1++3qfuX37E7S8AAAD//wMAUEsDBBQABgAIAAAAIQD5iNRS3QAAAAgBAAAPAAAAZHJzL2Rvd25y&#10;ZXYueG1sTI/BToNAEIbvJr7DZky8mHYpltogS0NMNF6FHjxOYQpEdpawW4pv73jS02QyX/75/uyw&#10;2EHNNPnesYHNOgJFXLum59bAsXpd7UH5gNzg4JgMfJOHQ357k2HauCt/0FyGVkkI+xQNdCGMqda+&#10;7siiX7uRWG5nN1kMsk6tbia8SrgddBxFO22xZ/nQ4UgvHdVf5cUaWBJXvo++Kna4OZcPc/h8K6qt&#10;Mfd3S/EMKtAS/mD41Rd1yMXp5C7ceDUYWMVJIqiB5PEJlABxDOokY7+NQOeZ/l8g/wEAAP//AwBQ&#10;SwECLQAUAAYACAAAACEAtoM4kv4AAADhAQAAEwAAAAAAAAAAAAAAAAAAAAAAW0NvbnRlbnRfVHlw&#10;ZXNdLnhtbFBLAQItABQABgAIAAAAIQA4/SH/1gAAAJQBAAALAAAAAAAAAAAAAAAAAC8BAABfcmVs&#10;cy8ucmVsc1BLAQItABQABgAIAAAAIQDeZpRe8wEAANADAAAOAAAAAAAAAAAAAAAAAC4CAABkcnMv&#10;ZTJvRG9jLnhtbFBLAQItABQABgAIAAAAIQD5iNRS3QAAAAgBAAAPAAAAAAAAAAAAAAAAAE0EAABk&#10;cnMvZG93bnJldi54bWxQSwUGAAAAAAQABADzAAAAVwUAAAAA&#10;" stroked="f">
                <v:textbox style="layout-flow:vertical;mso-layout-flow-alt:bottom-to-top" inset="0,0,0,0">
                  <w:txbxContent>
                    <w:p w14:paraId="27BA2303" w14:textId="77777777" w:rsidR="00AF45DC" w:rsidRPr="00842576" w:rsidRDefault="00AF45DC" w:rsidP="00F81D8A">
                      <w:pPr>
                        <w:jc w:val="center"/>
                        <w:rPr>
                          <w:rFonts w:ascii="Times New Roman" w:hAnsi="Times New Roman"/>
                          <w:b/>
                          <w:sz w:val="20"/>
                          <w:szCs w:val="32"/>
                        </w:rPr>
                      </w:pPr>
                      <w:r w:rsidRPr="00842576">
                        <w:rPr>
                          <w:rFonts w:ascii="Times New Roman" w:hAnsi="Times New Roman"/>
                          <w:b/>
                          <w:sz w:val="20"/>
                          <w:szCs w:val="32"/>
                          <w:lang w:val="kk"/>
                        </w:rPr>
                        <w:t xml:space="preserve">Ықтималдығы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1062F75B" wp14:editId="3FB8126F">
                <wp:simplePos x="0" y="0"/>
                <wp:positionH relativeFrom="column">
                  <wp:posOffset>4627245</wp:posOffset>
                </wp:positionH>
                <wp:positionV relativeFrom="paragraph">
                  <wp:posOffset>78740</wp:posOffset>
                </wp:positionV>
                <wp:extent cx="1718945" cy="8572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857250"/>
                        </a:xfrm>
                        <a:prstGeom prst="rect">
                          <a:avLst/>
                        </a:prstGeom>
                        <a:solidFill>
                          <a:srgbClr val="FFFFFF"/>
                        </a:solidFill>
                        <a:ln>
                          <a:noFill/>
                        </a:ln>
                      </wps:spPr>
                      <wps:txbx>
                        <w:txbxContent>
                          <w:p w14:paraId="1F7253DB" w14:textId="77777777" w:rsidR="00AF45DC" w:rsidRPr="00492564" w:rsidRDefault="00AF45DC" w:rsidP="00077A41">
                            <w:pPr>
                              <w:spacing w:after="0" w:line="240" w:lineRule="auto"/>
                              <w:rPr>
                                <w:rFonts w:ascii="Times New Roman" w:hAnsi="Times New Roman"/>
                                <w:b/>
                                <w:bCs/>
                                <w:sz w:val="14"/>
                              </w:rPr>
                            </w:pPr>
                            <w:r w:rsidRPr="00492564">
                              <w:rPr>
                                <w:rFonts w:ascii="Times New Roman" w:hAnsi="Times New Roman"/>
                                <w:b/>
                                <w:bCs/>
                                <w:sz w:val="14"/>
                                <w:lang w:val="kk"/>
                              </w:rPr>
                              <w:t>Медиана (айлар) (95% СА)</w:t>
                            </w:r>
                          </w:p>
                          <w:p w14:paraId="0007B268" w14:textId="77777777" w:rsidR="00AF45DC" w:rsidRPr="00492564" w:rsidRDefault="00AF45DC" w:rsidP="00077A41">
                            <w:pPr>
                              <w:spacing w:after="0" w:line="240" w:lineRule="auto"/>
                              <w:rPr>
                                <w:rFonts w:ascii="Times New Roman" w:hAnsi="Times New Roman"/>
                                <w:color w:val="0070C0"/>
                                <w:sz w:val="14"/>
                              </w:rPr>
                            </w:pPr>
                            <w:r w:rsidRPr="00492564">
                              <w:rPr>
                                <w:rFonts w:ascii="Times New Roman" w:hAnsi="Times New Roman"/>
                                <w:color w:val="0070C0"/>
                                <w:sz w:val="14"/>
                                <w:lang w:val="kk"/>
                              </w:rPr>
                              <w:t>Ленватиниб: 16.3 (12.1, 14.9)</w:t>
                            </w:r>
                          </w:p>
                          <w:p w14:paraId="4253FBF3" w14:textId="77777777" w:rsidR="00AF45DC" w:rsidRDefault="00AF45DC" w:rsidP="00077A41">
                            <w:pPr>
                              <w:spacing w:after="0" w:line="240" w:lineRule="auto"/>
                              <w:rPr>
                                <w:rFonts w:ascii="Times New Roman" w:hAnsi="Times New Roman"/>
                                <w:color w:val="FF0000"/>
                                <w:sz w:val="14"/>
                              </w:rPr>
                            </w:pPr>
                            <w:r w:rsidRPr="00077A41">
                              <w:rPr>
                                <w:rFonts w:ascii="Times New Roman" w:hAnsi="Times New Roman"/>
                                <w:color w:val="FF0000"/>
                                <w:sz w:val="14"/>
                                <w:lang w:val="kk"/>
                              </w:rPr>
                              <w:t>Сорафениб: 12.3 (10.4, 13.9)</w:t>
                            </w:r>
                          </w:p>
                          <w:p w14:paraId="2AF56DA6" w14:textId="77777777" w:rsidR="00AF45DC" w:rsidRPr="00077A41" w:rsidRDefault="00AF45DC" w:rsidP="00077A41">
                            <w:pPr>
                              <w:spacing w:after="0" w:line="240" w:lineRule="auto"/>
                              <w:rPr>
                                <w:rFonts w:ascii="Times New Roman" w:hAnsi="Times New Roman"/>
                                <w:color w:val="FF0000"/>
                                <w:sz w:val="14"/>
                              </w:rPr>
                            </w:pPr>
                          </w:p>
                          <w:p w14:paraId="247C4EA6" w14:textId="77777777" w:rsidR="00AF45DC" w:rsidRDefault="00AF45DC" w:rsidP="00077A41">
                            <w:pPr>
                              <w:spacing w:after="0" w:line="240" w:lineRule="auto"/>
                              <w:rPr>
                                <w:rFonts w:ascii="Times New Roman" w:hAnsi="Times New Roman"/>
                                <w:sz w:val="14"/>
                              </w:rPr>
                            </w:pPr>
                            <w:r>
                              <w:rPr>
                                <w:rFonts w:ascii="Times New Roman" w:hAnsi="Times New Roman"/>
                                <w:sz w:val="14"/>
                                <w:lang w:val="kk"/>
                              </w:rPr>
                              <w:t>Қауіптер арақатынасы (99% СА): 0.92 (0.79, 1.06)</w:t>
                            </w:r>
                          </w:p>
                          <w:p w14:paraId="4FE20BDF" w14:textId="77777777" w:rsidR="00AF45DC" w:rsidRPr="00492564" w:rsidRDefault="00AF45DC" w:rsidP="00077A41">
                            <w:pPr>
                              <w:spacing w:after="0" w:line="240" w:lineRule="auto"/>
                              <w:rPr>
                                <w:rFonts w:ascii="Times New Roman" w:hAnsi="Times New Roman"/>
                                <w:sz w:val="14"/>
                              </w:rPr>
                            </w:pPr>
                          </w:p>
                          <w:p w14:paraId="2DEE547C" w14:textId="77777777" w:rsidR="00AF45DC" w:rsidRPr="00492564" w:rsidRDefault="00AF45DC" w:rsidP="00077A41">
                            <w:pPr>
                              <w:spacing w:after="0" w:line="240" w:lineRule="auto"/>
                              <w:rPr>
                                <w:rFonts w:ascii="Times New Roman" w:hAnsi="Times New Roman"/>
                                <w:sz w:val="1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062F75B" id="_x0000_s1029" type="#_x0000_t202" style="position:absolute;left:0;text-align:left;margin-left:364.35pt;margin-top:6.2pt;width:135.3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T8wEAAM0DAAAOAAAAZHJzL2Uyb0RvYy54bWysU9tu2zAMfR+wfxD0vjjJljYz4hRbigwD&#10;ugvQ7gNoWY6F2aJGKbGzrx8l12nRvQ3zg0BJ5BHP4fHmZuhacdLkDdpCLmZzKbRVWBl7KOSPh/2b&#10;tRQ+gK2gRasLedZe3mxfv9r0LtdLbLCtNAkGsT7vXSGbEFyeZV41ugM/Q6ctX9ZIHQTe0iGrCHpG&#10;79psOZ9fZT1S5QiV9p5Pb8dLuU34da1V+FbXXgfRFpJ7C2mltJZxzbYbyA8ErjHqsQ34hy46MJYf&#10;vUDdQgBxJPMXVGcUocc6zBR2Gda1UTpxYDaL+Qs29w04nbiwON5dZPL/D1Z9PX0nYSqe3ZUUFjqe&#10;0YMegviIg1hGeXrnc866d5wXBj7m1ETVuztUP72wuGvAHvQHIuwbDRW3t4iV2bPSEcdHkLL/ghU/&#10;A8eACWioqYvasRqC0XlM58toYisqPnm9WL9/t5JC8d16db1cpdllkE/Vjnz4pLETMSgk8egTOpzu&#10;fIjdQD6lxMc8tqbam7ZNGzqUu5bECdgm+/QlAi/SWhuTLcayETGeJJqR2cgxDOWQBH07qVdidWbe&#10;hKP7+G/hoEH6LUXPziuk/3UE0lK0ny1rF206BTQF5RSAVVxayCDFGO7CaOejI3NoGPlJe/ZM4v3o&#10;72jK5/vU+tNfuP0DAAD//wMAUEsDBBQABgAIAAAAIQDlpndP3wAAAAoBAAAPAAAAZHJzL2Rvd25y&#10;ZXYueG1sTI9BT4NAEIXvJv6HzZh4MXaRkFKQpdFWb3pobXqewgpEdpbsLoX+e8eTvc3Me3nzvWI9&#10;m16ctfOdJQVPiwiEpsrWHTUKDl/vjysQPiDV2FvSCi7aw7q8vSkwr+1EO33eh0ZwCPkcFbQhDLmU&#10;vmq1Qb+wgybWvq0zGHh1jawdThxuehlH0VIa7Ig/tDjoTaurn/1oFCy3bpx2tHnYHt4+8HNo4uPr&#10;5ajU/d388gwi6Dn8m+EPn9GhZKaTHan2oleQxquUrSzECQg2ZFnGw4kPSZqALAt5XaH8BQAA//8D&#10;AFBLAQItABQABgAIAAAAIQC2gziS/gAAAOEBAAATAAAAAAAAAAAAAAAAAAAAAABbQ29udGVudF9U&#10;eXBlc10ueG1sUEsBAi0AFAAGAAgAAAAhADj9If/WAAAAlAEAAAsAAAAAAAAAAAAAAAAALwEAAF9y&#10;ZWxzLy5yZWxzUEsBAi0AFAAGAAgAAAAhAN69a1PzAQAAzQMAAA4AAAAAAAAAAAAAAAAALgIAAGRy&#10;cy9lMm9Eb2MueG1sUEsBAi0AFAAGAAgAAAAhAOWmd0/fAAAACgEAAA8AAAAAAAAAAAAAAAAATQQA&#10;AGRycy9kb3ducmV2LnhtbFBLBQYAAAAABAAEAPMAAABZBQAAAAA=&#10;" stroked="f">
                <v:textbox inset="0,0,0,0">
                  <w:txbxContent>
                    <w:p w14:paraId="1F7253DB" w14:textId="77777777" w:rsidR="00AF45DC" w:rsidRPr="00492564" w:rsidRDefault="00AF45DC" w:rsidP="00077A41">
                      <w:pPr>
                        <w:spacing w:after="0" w:line="240" w:lineRule="auto"/>
                        <w:rPr>
                          <w:rFonts w:ascii="Times New Roman" w:hAnsi="Times New Roman"/>
                          <w:b/>
                          <w:bCs/>
                          <w:sz w:val="14"/>
                        </w:rPr>
                      </w:pPr>
                      <w:r w:rsidRPr="00492564">
                        <w:rPr>
                          <w:rFonts w:ascii="Times New Roman" w:hAnsi="Times New Roman"/>
                          <w:b/>
                          <w:bCs/>
                          <w:sz w:val="14"/>
                          <w:lang w:val="kk"/>
                        </w:rPr>
                        <w:t>Медиана (айлар) (95% СА)</w:t>
                      </w:r>
                    </w:p>
                    <w:p w14:paraId="0007B268" w14:textId="77777777" w:rsidR="00AF45DC" w:rsidRPr="00492564" w:rsidRDefault="00AF45DC" w:rsidP="00077A41">
                      <w:pPr>
                        <w:spacing w:after="0" w:line="240" w:lineRule="auto"/>
                        <w:rPr>
                          <w:rFonts w:ascii="Times New Roman" w:hAnsi="Times New Roman"/>
                          <w:color w:val="0070C0"/>
                          <w:sz w:val="14"/>
                        </w:rPr>
                      </w:pPr>
                      <w:r w:rsidRPr="00492564">
                        <w:rPr>
                          <w:rFonts w:ascii="Times New Roman" w:hAnsi="Times New Roman"/>
                          <w:color w:val="0070C0"/>
                          <w:sz w:val="14"/>
                          <w:lang w:val="kk"/>
                        </w:rPr>
                        <w:t>Ленватиниб: 16.3 (12.1, 14.9)</w:t>
                      </w:r>
                    </w:p>
                    <w:p w14:paraId="4253FBF3" w14:textId="77777777" w:rsidR="00AF45DC" w:rsidRDefault="00AF45DC" w:rsidP="00077A41">
                      <w:pPr>
                        <w:spacing w:after="0" w:line="240" w:lineRule="auto"/>
                        <w:rPr>
                          <w:rFonts w:ascii="Times New Roman" w:hAnsi="Times New Roman"/>
                          <w:color w:val="FF0000"/>
                          <w:sz w:val="14"/>
                        </w:rPr>
                      </w:pPr>
                      <w:r w:rsidRPr="00077A41">
                        <w:rPr>
                          <w:rFonts w:ascii="Times New Roman" w:hAnsi="Times New Roman"/>
                          <w:color w:val="FF0000"/>
                          <w:sz w:val="14"/>
                          <w:lang w:val="kk"/>
                        </w:rPr>
                        <w:t>Сорафениб: 12.3 (10.4, 13.9)</w:t>
                      </w:r>
                    </w:p>
                    <w:p w14:paraId="2AF56DA6" w14:textId="77777777" w:rsidR="00AF45DC" w:rsidRPr="00077A41" w:rsidRDefault="00AF45DC" w:rsidP="00077A41">
                      <w:pPr>
                        <w:spacing w:after="0" w:line="240" w:lineRule="auto"/>
                        <w:rPr>
                          <w:rFonts w:ascii="Times New Roman" w:hAnsi="Times New Roman"/>
                          <w:color w:val="FF0000"/>
                          <w:sz w:val="14"/>
                        </w:rPr>
                      </w:pPr>
                    </w:p>
                    <w:p w14:paraId="247C4EA6" w14:textId="77777777" w:rsidR="00AF45DC" w:rsidRDefault="00AF45DC" w:rsidP="00077A41">
                      <w:pPr>
                        <w:spacing w:after="0" w:line="240" w:lineRule="auto"/>
                        <w:rPr>
                          <w:rFonts w:ascii="Times New Roman" w:hAnsi="Times New Roman"/>
                          <w:sz w:val="14"/>
                        </w:rPr>
                      </w:pPr>
                      <w:r>
                        <w:rPr>
                          <w:rFonts w:ascii="Times New Roman" w:hAnsi="Times New Roman"/>
                          <w:sz w:val="14"/>
                          <w:lang w:val="kk"/>
                        </w:rPr>
                        <w:t>Қауіптер арақатынасы (99% СА): 0.92 (0.79, 1.06)</w:t>
                      </w:r>
                    </w:p>
                    <w:p w14:paraId="4FE20BDF" w14:textId="77777777" w:rsidR="00AF45DC" w:rsidRPr="00492564" w:rsidRDefault="00AF45DC" w:rsidP="00077A41">
                      <w:pPr>
                        <w:spacing w:after="0" w:line="240" w:lineRule="auto"/>
                        <w:rPr>
                          <w:rFonts w:ascii="Times New Roman" w:hAnsi="Times New Roman"/>
                          <w:sz w:val="14"/>
                        </w:rPr>
                      </w:pPr>
                    </w:p>
                    <w:p w14:paraId="2DEE547C" w14:textId="77777777" w:rsidR="00AF45DC" w:rsidRPr="00492564" w:rsidRDefault="00AF45DC" w:rsidP="00077A41">
                      <w:pPr>
                        <w:spacing w:after="0" w:line="240" w:lineRule="auto"/>
                        <w:rPr>
                          <w:rFonts w:ascii="Times New Roman" w:hAnsi="Times New Roman"/>
                          <w:sz w:val="14"/>
                        </w:rPr>
                      </w:pPr>
                    </w:p>
                  </w:txbxContent>
                </v:textbox>
              </v:shape>
            </w:pict>
          </mc:Fallback>
        </mc:AlternateContent>
      </w:r>
      <w:r w:rsidRPr="005A46FC">
        <w:rPr>
          <w:rFonts w:ascii="Times New Roman" w:hAnsi="Times New Roman"/>
          <w:noProof/>
          <w:sz w:val="24"/>
          <w:szCs w:val="24"/>
          <w:lang w:eastAsia="ru-RU"/>
        </w:rPr>
        <w:drawing>
          <wp:inline distT="0" distB="0" distL="0" distR="0" wp14:anchorId="13A804E4" wp14:editId="2FD06D21">
            <wp:extent cx="5753100" cy="25222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9547"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53100" cy="2522220"/>
                    </a:xfrm>
                    <a:prstGeom prst="rect">
                      <a:avLst/>
                    </a:prstGeom>
                    <a:noFill/>
                    <a:ln>
                      <a:noFill/>
                    </a:ln>
                  </pic:spPr>
                </pic:pic>
              </a:graphicData>
            </a:graphic>
          </wp:inline>
        </w:drawing>
      </w:r>
    </w:p>
    <w:p w14:paraId="062C288A" w14:textId="77777777" w:rsidR="00302B54" w:rsidRPr="005A46FC" w:rsidRDefault="00816502" w:rsidP="00302B54">
      <w:pPr>
        <w:autoSpaceDE w:val="0"/>
        <w:autoSpaceDN w:val="0"/>
        <w:adjustRightInd w:val="0"/>
        <w:spacing w:after="0" w:line="240" w:lineRule="auto"/>
        <w:jc w:val="center"/>
        <w:rPr>
          <w:rFonts w:ascii="Times New Roman" w:hAnsi="Times New Roman"/>
          <w:b/>
          <w:bCs/>
          <w:sz w:val="20"/>
          <w:szCs w:val="20"/>
          <w:lang w:eastAsia="ru-RU"/>
        </w:rPr>
      </w:pPr>
      <w:r w:rsidRPr="005A46FC">
        <w:rPr>
          <w:rFonts w:ascii="Times New Roman" w:hAnsi="Times New Roman"/>
          <w:b/>
          <w:bCs/>
          <w:sz w:val="20"/>
          <w:szCs w:val="20"/>
          <w:lang w:val="kk" w:eastAsia="ru-RU"/>
        </w:rPr>
        <w:t>Уақыт (айлар)</w:t>
      </w:r>
    </w:p>
    <w:p w14:paraId="671BFAB1" w14:textId="77777777" w:rsidR="006757F1" w:rsidRPr="005A46FC" w:rsidRDefault="00816502" w:rsidP="009C1431">
      <w:pPr>
        <w:autoSpaceDE w:val="0"/>
        <w:autoSpaceDN w:val="0"/>
        <w:adjustRightInd w:val="0"/>
        <w:spacing w:after="0" w:line="240" w:lineRule="auto"/>
        <w:jc w:val="both"/>
        <w:rPr>
          <w:rFonts w:ascii="Times New Roman" w:hAnsi="Times New Roman"/>
          <w:b/>
          <w:bCs/>
          <w:sz w:val="18"/>
          <w:szCs w:val="18"/>
          <w:lang w:eastAsia="ru-RU"/>
        </w:rPr>
      </w:pPr>
      <w:r w:rsidRPr="005A46FC">
        <w:rPr>
          <w:rFonts w:ascii="Times New Roman" w:hAnsi="Times New Roman"/>
          <w:b/>
          <w:bCs/>
          <w:sz w:val="18"/>
          <w:szCs w:val="18"/>
          <w:lang w:val="kk" w:eastAsia="ru-RU"/>
        </w:rPr>
        <w:t>Қауіптегі субъектілер саны</w:t>
      </w:r>
    </w:p>
    <w:tbl>
      <w:tblPr>
        <w:tblW w:w="0" w:type="auto"/>
        <w:tblLook w:val="04A0" w:firstRow="1" w:lastRow="0" w:firstColumn="1" w:lastColumn="0" w:noHBand="0" w:noVBand="1"/>
      </w:tblPr>
      <w:tblGrid>
        <w:gridCol w:w="1036"/>
        <w:gridCol w:w="590"/>
        <w:gridCol w:w="591"/>
        <w:gridCol w:w="591"/>
        <w:gridCol w:w="591"/>
        <w:gridCol w:w="591"/>
        <w:gridCol w:w="591"/>
        <w:gridCol w:w="591"/>
        <w:gridCol w:w="555"/>
        <w:gridCol w:w="555"/>
        <w:gridCol w:w="500"/>
        <w:gridCol w:w="500"/>
        <w:gridCol w:w="466"/>
        <w:gridCol w:w="445"/>
        <w:gridCol w:w="445"/>
        <w:gridCol w:w="433"/>
      </w:tblGrid>
      <w:tr w:rsidR="00E25EE5" w14:paraId="65443584" w14:textId="77777777" w:rsidTr="003222B0">
        <w:tc>
          <w:tcPr>
            <w:tcW w:w="1036" w:type="dxa"/>
            <w:shd w:val="clear" w:color="auto" w:fill="auto"/>
          </w:tcPr>
          <w:p w14:paraId="376D39DC"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Ленватиниб</w:t>
            </w:r>
          </w:p>
        </w:tc>
        <w:tc>
          <w:tcPr>
            <w:tcW w:w="606" w:type="dxa"/>
            <w:shd w:val="clear" w:color="auto" w:fill="auto"/>
          </w:tcPr>
          <w:p w14:paraId="7451736D"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478</w:t>
            </w:r>
          </w:p>
        </w:tc>
        <w:tc>
          <w:tcPr>
            <w:tcW w:w="607" w:type="dxa"/>
            <w:shd w:val="clear" w:color="auto" w:fill="auto"/>
          </w:tcPr>
          <w:p w14:paraId="73C619E0"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436</w:t>
            </w:r>
          </w:p>
        </w:tc>
        <w:tc>
          <w:tcPr>
            <w:tcW w:w="606" w:type="dxa"/>
            <w:shd w:val="clear" w:color="auto" w:fill="auto"/>
          </w:tcPr>
          <w:p w14:paraId="11DB9B31"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374</w:t>
            </w:r>
          </w:p>
        </w:tc>
        <w:tc>
          <w:tcPr>
            <w:tcW w:w="606" w:type="dxa"/>
            <w:shd w:val="clear" w:color="auto" w:fill="auto"/>
          </w:tcPr>
          <w:p w14:paraId="30DD612C"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297</w:t>
            </w:r>
          </w:p>
        </w:tc>
        <w:tc>
          <w:tcPr>
            <w:tcW w:w="606" w:type="dxa"/>
            <w:shd w:val="clear" w:color="auto" w:fill="auto"/>
          </w:tcPr>
          <w:p w14:paraId="37E59B91"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253</w:t>
            </w:r>
          </w:p>
        </w:tc>
        <w:tc>
          <w:tcPr>
            <w:tcW w:w="606" w:type="dxa"/>
            <w:shd w:val="clear" w:color="auto" w:fill="auto"/>
          </w:tcPr>
          <w:p w14:paraId="7E8DE78F"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207</w:t>
            </w:r>
          </w:p>
        </w:tc>
        <w:tc>
          <w:tcPr>
            <w:tcW w:w="606" w:type="dxa"/>
            <w:shd w:val="clear" w:color="auto" w:fill="auto"/>
          </w:tcPr>
          <w:p w14:paraId="24F949A5"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178</w:t>
            </w:r>
          </w:p>
        </w:tc>
        <w:tc>
          <w:tcPr>
            <w:tcW w:w="566" w:type="dxa"/>
            <w:shd w:val="clear" w:color="auto" w:fill="auto"/>
          </w:tcPr>
          <w:p w14:paraId="0A8AF99D"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140</w:t>
            </w:r>
          </w:p>
        </w:tc>
        <w:tc>
          <w:tcPr>
            <w:tcW w:w="566" w:type="dxa"/>
            <w:shd w:val="clear" w:color="auto" w:fill="auto"/>
          </w:tcPr>
          <w:p w14:paraId="1096B822"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102</w:t>
            </w:r>
          </w:p>
        </w:tc>
        <w:tc>
          <w:tcPr>
            <w:tcW w:w="514" w:type="dxa"/>
            <w:shd w:val="clear" w:color="auto" w:fill="auto"/>
          </w:tcPr>
          <w:p w14:paraId="01229765"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67</w:t>
            </w:r>
          </w:p>
        </w:tc>
        <w:tc>
          <w:tcPr>
            <w:tcW w:w="514" w:type="dxa"/>
            <w:shd w:val="clear" w:color="auto" w:fill="auto"/>
          </w:tcPr>
          <w:p w14:paraId="2716A328"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40</w:t>
            </w:r>
          </w:p>
        </w:tc>
        <w:tc>
          <w:tcPr>
            <w:tcW w:w="476" w:type="dxa"/>
            <w:shd w:val="clear" w:color="auto" w:fill="auto"/>
          </w:tcPr>
          <w:p w14:paraId="2A7E087B"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21</w:t>
            </w:r>
          </w:p>
        </w:tc>
        <w:tc>
          <w:tcPr>
            <w:tcW w:w="462" w:type="dxa"/>
            <w:shd w:val="clear" w:color="auto" w:fill="auto"/>
          </w:tcPr>
          <w:p w14:paraId="40181895"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8</w:t>
            </w:r>
          </w:p>
        </w:tc>
        <w:tc>
          <w:tcPr>
            <w:tcW w:w="462" w:type="dxa"/>
            <w:shd w:val="clear" w:color="auto" w:fill="auto"/>
          </w:tcPr>
          <w:p w14:paraId="7773EFAB"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2</w:t>
            </w:r>
          </w:p>
        </w:tc>
        <w:tc>
          <w:tcPr>
            <w:tcW w:w="448" w:type="dxa"/>
            <w:shd w:val="clear" w:color="auto" w:fill="auto"/>
          </w:tcPr>
          <w:p w14:paraId="35BE6C0E" w14:textId="77777777" w:rsidR="005F47C2" w:rsidRPr="005A46FC" w:rsidRDefault="0081650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val="kk" w:eastAsia="ru-RU"/>
              </w:rPr>
              <w:t>0</w:t>
            </w:r>
          </w:p>
        </w:tc>
      </w:tr>
      <w:tr w:rsidR="00E25EE5" w14:paraId="3199A3D0" w14:textId="77777777" w:rsidTr="003222B0">
        <w:tc>
          <w:tcPr>
            <w:tcW w:w="1036" w:type="dxa"/>
            <w:shd w:val="clear" w:color="auto" w:fill="auto"/>
          </w:tcPr>
          <w:p w14:paraId="04C60065"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Сорафениб</w:t>
            </w:r>
          </w:p>
        </w:tc>
        <w:tc>
          <w:tcPr>
            <w:tcW w:w="606" w:type="dxa"/>
            <w:shd w:val="clear" w:color="auto" w:fill="auto"/>
          </w:tcPr>
          <w:p w14:paraId="3B09C456"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476</w:t>
            </w:r>
          </w:p>
        </w:tc>
        <w:tc>
          <w:tcPr>
            <w:tcW w:w="607" w:type="dxa"/>
            <w:shd w:val="clear" w:color="auto" w:fill="auto"/>
          </w:tcPr>
          <w:p w14:paraId="00BDE014"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440</w:t>
            </w:r>
          </w:p>
        </w:tc>
        <w:tc>
          <w:tcPr>
            <w:tcW w:w="606" w:type="dxa"/>
            <w:shd w:val="clear" w:color="auto" w:fill="auto"/>
          </w:tcPr>
          <w:p w14:paraId="0F4A01A9"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348</w:t>
            </w:r>
          </w:p>
        </w:tc>
        <w:tc>
          <w:tcPr>
            <w:tcW w:w="606" w:type="dxa"/>
            <w:shd w:val="clear" w:color="auto" w:fill="auto"/>
          </w:tcPr>
          <w:p w14:paraId="252E722F"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282</w:t>
            </w:r>
          </w:p>
        </w:tc>
        <w:tc>
          <w:tcPr>
            <w:tcW w:w="606" w:type="dxa"/>
            <w:shd w:val="clear" w:color="auto" w:fill="auto"/>
          </w:tcPr>
          <w:p w14:paraId="01DF467D"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230</w:t>
            </w:r>
          </w:p>
        </w:tc>
        <w:tc>
          <w:tcPr>
            <w:tcW w:w="606" w:type="dxa"/>
            <w:shd w:val="clear" w:color="auto" w:fill="auto"/>
          </w:tcPr>
          <w:p w14:paraId="6D9FD73A"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192</w:t>
            </w:r>
          </w:p>
        </w:tc>
        <w:tc>
          <w:tcPr>
            <w:tcW w:w="606" w:type="dxa"/>
            <w:shd w:val="clear" w:color="auto" w:fill="auto"/>
          </w:tcPr>
          <w:p w14:paraId="2810BBE8"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156</w:t>
            </w:r>
          </w:p>
        </w:tc>
        <w:tc>
          <w:tcPr>
            <w:tcW w:w="566" w:type="dxa"/>
            <w:shd w:val="clear" w:color="auto" w:fill="auto"/>
          </w:tcPr>
          <w:p w14:paraId="25056E67"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116</w:t>
            </w:r>
          </w:p>
        </w:tc>
        <w:tc>
          <w:tcPr>
            <w:tcW w:w="566" w:type="dxa"/>
            <w:shd w:val="clear" w:color="auto" w:fill="auto"/>
          </w:tcPr>
          <w:p w14:paraId="5C6924F5"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83</w:t>
            </w:r>
          </w:p>
        </w:tc>
        <w:tc>
          <w:tcPr>
            <w:tcW w:w="514" w:type="dxa"/>
            <w:shd w:val="clear" w:color="auto" w:fill="auto"/>
          </w:tcPr>
          <w:p w14:paraId="48BBA60B"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57</w:t>
            </w:r>
          </w:p>
        </w:tc>
        <w:tc>
          <w:tcPr>
            <w:tcW w:w="514" w:type="dxa"/>
            <w:shd w:val="clear" w:color="auto" w:fill="auto"/>
          </w:tcPr>
          <w:p w14:paraId="61DDC212"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33</w:t>
            </w:r>
          </w:p>
        </w:tc>
        <w:tc>
          <w:tcPr>
            <w:tcW w:w="476" w:type="dxa"/>
            <w:shd w:val="clear" w:color="auto" w:fill="auto"/>
          </w:tcPr>
          <w:p w14:paraId="136B10B9"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16</w:t>
            </w:r>
          </w:p>
        </w:tc>
        <w:tc>
          <w:tcPr>
            <w:tcW w:w="462" w:type="dxa"/>
            <w:shd w:val="clear" w:color="auto" w:fill="auto"/>
          </w:tcPr>
          <w:p w14:paraId="0D6D3711"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8</w:t>
            </w:r>
          </w:p>
        </w:tc>
        <w:tc>
          <w:tcPr>
            <w:tcW w:w="462" w:type="dxa"/>
            <w:shd w:val="clear" w:color="auto" w:fill="auto"/>
          </w:tcPr>
          <w:p w14:paraId="31E640F2"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4</w:t>
            </w:r>
          </w:p>
        </w:tc>
        <w:tc>
          <w:tcPr>
            <w:tcW w:w="448" w:type="dxa"/>
            <w:shd w:val="clear" w:color="auto" w:fill="auto"/>
          </w:tcPr>
          <w:p w14:paraId="69565F79" w14:textId="77777777" w:rsidR="005F47C2" w:rsidRPr="005A46FC" w:rsidRDefault="0081650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0</w:t>
            </w:r>
          </w:p>
        </w:tc>
      </w:tr>
    </w:tbl>
    <w:p w14:paraId="6E2E29E4" w14:textId="77777777" w:rsidR="005F47C2" w:rsidRPr="005A46FC" w:rsidRDefault="005F47C2" w:rsidP="009C1431">
      <w:pPr>
        <w:autoSpaceDE w:val="0"/>
        <w:autoSpaceDN w:val="0"/>
        <w:adjustRightInd w:val="0"/>
        <w:spacing w:after="0" w:line="240" w:lineRule="auto"/>
        <w:jc w:val="both"/>
        <w:rPr>
          <w:rFonts w:ascii="Times New Roman" w:hAnsi="Times New Roman"/>
          <w:color w:val="000000"/>
          <w:sz w:val="24"/>
          <w:szCs w:val="24"/>
          <w:lang w:eastAsia="ru-RU"/>
        </w:rPr>
      </w:pPr>
    </w:p>
    <w:p w14:paraId="7C0A0D08" w14:textId="77777777" w:rsidR="005F47C2" w:rsidRPr="005A46FC" w:rsidRDefault="00816502" w:rsidP="005F47C2">
      <w:pPr>
        <w:autoSpaceDE w:val="0"/>
        <w:autoSpaceDN w:val="0"/>
        <w:adjustRightInd w:val="0"/>
        <w:spacing w:after="0" w:line="240" w:lineRule="auto"/>
        <w:jc w:val="both"/>
        <w:rPr>
          <w:rFonts w:ascii="Times New Roman" w:hAnsi="Times New Roman"/>
          <w:color w:val="000000"/>
          <w:sz w:val="20"/>
          <w:szCs w:val="20"/>
          <w:lang w:eastAsia="ru-RU"/>
        </w:rPr>
      </w:pPr>
      <w:r w:rsidRPr="005A46FC">
        <w:rPr>
          <w:rFonts w:ascii="Times New Roman" w:hAnsi="Times New Roman"/>
          <w:color w:val="000000"/>
          <w:sz w:val="20"/>
          <w:szCs w:val="20"/>
          <w:lang w:val="kk" w:eastAsia="ru-RU"/>
        </w:rPr>
        <w:t>1. Деректерді жинау аяқталған күн = 13 қараша 2016 ж.</w:t>
      </w:r>
    </w:p>
    <w:p w14:paraId="28A2D9D4" w14:textId="77777777" w:rsidR="005F47C2" w:rsidRPr="005A46FC" w:rsidRDefault="00816502" w:rsidP="005F47C2">
      <w:pPr>
        <w:autoSpaceDE w:val="0"/>
        <w:autoSpaceDN w:val="0"/>
        <w:adjustRightInd w:val="0"/>
        <w:spacing w:after="0" w:line="240" w:lineRule="auto"/>
        <w:jc w:val="both"/>
        <w:rPr>
          <w:rFonts w:ascii="Times New Roman" w:hAnsi="Times New Roman"/>
          <w:color w:val="000000"/>
          <w:sz w:val="20"/>
          <w:szCs w:val="20"/>
          <w:lang w:eastAsia="ru-RU"/>
        </w:rPr>
      </w:pPr>
      <w:r w:rsidRPr="005A46FC">
        <w:rPr>
          <w:rFonts w:ascii="Times New Roman" w:hAnsi="Times New Roman"/>
          <w:color w:val="000000"/>
          <w:sz w:val="20"/>
          <w:szCs w:val="20"/>
          <w:lang w:val="kk" w:eastAsia="ru-RU"/>
        </w:rPr>
        <w:t>2. Қауіптер арақатынасы үшін кем емес тиімділік  шекарасы (ҚҚ: сорафенибпен салыстырғанда ленватиниб = 1,08).</w:t>
      </w:r>
    </w:p>
    <w:p w14:paraId="0A8B5F7A" w14:textId="77777777" w:rsidR="005F47C2" w:rsidRPr="005A46FC" w:rsidRDefault="00816502" w:rsidP="005F47C2">
      <w:pPr>
        <w:autoSpaceDE w:val="0"/>
        <w:autoSpaceDN w:val="0"/>
        <w:adjustRightInd w:val="0"/>
        <w:spacing w:after="0" w:line="240" w:lineRule="auto"/>
        <w:jc w:val="both"/>
        <w:rPr>
          <w:rFonts w:ascii="Times New Roman" w:hAnsi="Times New Roman"/>
          <w:color w:val="000000"/>
          <w:sz w:val="20"/>
          <w:szCs w:val="20"/>
          <w:lang w:eastAsia="ru-RU"/>
        </w:rPr>
      </w:pPr>
      <w:r w:rsidRPr="005A46FC">
        <w:rPr>
          <w:rFonts w:ascii="Times New Roman" w:hAnsi="Times New Roman"/>
          <w:color w:val="000000"/>
          <w:sz w:val="20"/>
          <w:szCs w:val="20"/>
          <w:lang w:val="kk" w:eastAsia="ru-RU"/>
        </w:rPr>
        <w:t>3. Медиана Каплан-Мейер әдісі бойынша бағаланды, ал 95% сенімді аралық Брукмейер мен Кроулидің жалпыланған әдісі бойынша құрылды.</w:t>
      </w:r>
    </w:p>
    <w:p w14:paraId="1FDA8D69" w14:textId="77777777" w:rsidR="005F47C2" w:rsidRPr="00801951" w:rsidRDefault="00816502" w:rsidP="005F47C2">
      <w:pPr>
        <w:autoSpaceDE w:val="0"/>
        <w:autoSpaceDN w:val="0"/>
        <w:adjustRightInd w:val="0"/>
        <w:spacing w:after="0" w:line="240" w:lineRule="auto"/>
        <w:jc w:val="both"/>
        <w:rPr>
          <w:rFonts w:ascii="Times New Roman" w:hAnsi="Times New Roman"/>
          <w:color w:val="000000"/>
          <w:sz w:val="20"/>
          <w:szCs w:val="20"/>
          <w:lang w:val="kk" w:eastAsia="ru-RU"/>
        </w:rPr>
      </w:pPr>
      <w:r w:rsidRPr="005A46FC">
        <w:rPr>
          <w:rFonts w:ascii="Times New Roman" w:hAnsi="Times New Roman"/>
          <w:color w:val="000000"/>
          <w:sz w:val="20"/>
          <w:szCs w:val="20"/>
          <w:lang w:val="kk" w:eastAsia="ru-RU"/>
        </w:rPr>
        <w:t>4. Қауіптер арақатынасы тәуелсіз айнымалы ретінде емдеумен бірге Кокстың пропорциялы қауіптер моделі бойынша бағаланды және IxRS стратификациясы факторларын қолдана отырып стратификацияланды. Байланыстар үшін Эфрон әдісі қолданылды.</w:t>
      </w:r>
    </w:p>
    <w:p w14:paraId="1E6FB091" w14:textId="77777777" w:rsidR="005F47C2" w:rsidRPr="00801951" w:rsidRDefault="00816502" w:rsidP="005F47C2">
      <w:pPr>
        <w:autoSpaceDE w:val="0"/>
        <w:autoSpaceDN w:val="0"/>
        <w:adjustRightInd w:val="0"/>
        <w:spacing w:after="0" w:line="240" w:lineRule="auto"/>
        <w:jc w:val="both"/>
        <w:rPr>
          <w:rFonts w:ascii="Times New Roman" w:hAnsi="Times New Roman"/>
          <w:color w:val="000000"/>
          <w:sz w:val="20"/>
          <w:szCs w:val="20"/>
          <w:lang w:val="kk" w:eastAsia="ru-RU"/>
        </w:rPr>
      </w:pPr>
      <w:r w:rsidRPr="005A46FC">
        <w:rPr>
          <w:rFonts w:ascii="Times New Roman" w:hAnsi="Times New Roman"/>
          <w:color w:val="000000"/>
          <w:sz w:val="20"/>
          <w:szCs w:val="20"/>
          <w:lang w:val="kk" w:eastAsia="ru-RU"/>
        </w:rPr>
        <w:t>5.+ = цензураланған бақылаулар.</w:t>
      </w:r>
    </w:p>
    <w:p w14:paraId="3DD55FBA" w14:textId="77777777" w:rsidR="00F81D8A" w:rsidRPr="00801951" w:rsidRDefault="00F81D8A" w:rsidP="00415D2F">
      <w:pPr>
        <w:autoSpaceDE w:val="0"/>
        <w:autoSpaceDN w:val="0"/>
        <w:adjustRightInd w:val="0"/>
        <w:spacing w:after="0" w:line="240" w:lineRule="auto"/>
        <w:jc w:val="both"/>
        <w:rPr>
          <w:rFonts w:ascii="Times New Roman" w:hAnsi="Times New Roman"/>
          <w:sz w:val="24"/>
          <w:szCs w:val="24"/>
          <w:lang w:val="kk" w:eastAsia="ru-RU"/>
        </w:rPr>
      </w:pPr>
    </w:p>
    <w:p w14:paraId="3DC62D20" w14:textId="77777777" w:rsidR="00415D2F" w:rsidRPr="00801951" w:rsidRDefault="00816502" w:rsidP="009C1431">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Стратификация факторлары бойынша қосалқы топтарды талдағанда (MPVI немесе EHS немесе екеуінің де болуы немесе болмауы, ECOG PS 0 немесе 1, дене салмағы &lt;60 кг немесе ≥60 кг және аймақ) қауіптер арақатынасы батыс аймақты қоспағанда, сорафенибпен салыстырғанда ленватинибті үнемі артық көрді [қауіптер арақатынасы 1,08 (95% СА 0,82, 1,42), EHS жоқ пациенттер [HR 1,01 (95% CI 0,78, 1,30)] және MPVI, EHS немесе екеуі де жоқ пациенттер [HR 1,05 (0,79, 1,40)]. Нәтижелерді талдауды сақтықпен түсіндіру керек.</w:t>
      </w:r>
    </w:p>
    <w:p w14:paraId="76BDF432" w14:textId="77777777" w:rsidR="008D0681" w:rsidRPr="00801951" w:rsidRDefault="00816502" w:rsidP="009C1431">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Емдеудің орташа ұзақтығы ленватиниб тобында 5,7 айды (Q1: 2,9, Q3: 11,1) және сорафениб тобында 3,7 айды (Q1: 1,8, Q3: 7,4) құрады.</w:t>
      </w:r>
    </w:p>
    <w:p w14:paraId="704E1E9E" w14:textId="77777777" w:rsidR="00550514" w:rsidRPr="00801951" w:rsidRDefault="00816502" w:rsidP="009C1431">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lastRenderedPageBreak/>
        <w:t>REFLECT зерттеуінде екі емдеу тобында жалпы тірі қалу медианасы емдеуден кейін обырға қарсы ем қабылдаған субъектілерде оны алмағандарға қарағанда шамамен 9 айға көбірек болды. Ленватиниб тобында ЖТҚ медианасы емдеуден кейін обырға қарсы ем қабылдаған субъектілер үшін 19,5 айды (95% СА: 15,7, 23,0) (43%) және алмағандар үшін 10,5 айды (95% СА: 8,6, 12,2) құрады. Сорафениб тобында ЖТҚ медианасы емдеуден кейін обырға қарсы ем қабылдаған субъектілер үшін 17,0 айды (95% СА: 14,2, 18,8) (51%) және алмағандар үшін 7,9 айды (95% СА: 6,6, 9,7) құрады. ЖТҚ медианасы ленватиниб тобында субъектілердің екі қосалқы тобында сорафениб тобымен салыстырғанда (емдеуден кейін немесе онсыз ісікке қарсы еммен) шамамен 2,5 айға көбірек болды.</w:t>
      </w:r>
    </w:p>
    <w:p w14:paraId="7FF9885C" w14:textId="77777777" w:rsidR="00550514" w:rsidRPr="00801951" w:rsidRDefault="00816502" w:rsidP="00550514">
      <w:pPr>
        <w:autoSpaceDE w:val="0"/>
        <w:autoSpaceDN w:val="0"/>
        <w:adjustRightInd w:val="0"/>
        <w:spacing w:after="0" w:line="240" w:lineRule="auto"/>
        <w:jc w:val="both"/>
        <w:rPr>
          <w:rFonts w:ascii="Times New Roman" w:hAnsi="Times New Roman"/>
          <w:i/>
          <w:iCs/>
          <w:sz w:val="24"/>
          <w:szCs w:val="24"/>
          <w:lang w:val="kk" w:eastAsia="ru-RU"/>
        </w:rPr>
      </w:pPr>
      <w:r w:rsidRPr="005A46FC">
        <w:rPr>
          <w:rFonts w:ascii="Times New Roman" w:hAnsi="Times New Roman"/>
          <w:i/>
          <w:iCs/>
          <w:sz w:val="24"/>
          <w:szCs w:val="24"/>
          <w:lang w:val="kk" w:eastAsia="ru-RU"/>
        </w:rPr>
        <w:t>Эндометрий обыры</w:t>
      </w:r>
    </w:p>
    <w:p w14:paraId="22F12018" w14:textId="77777777" w:rsidR="00550514" w:rsidRPr="00801951" w:rsidRDefault="00816502" w:rsidP="00550514">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Пембролизумабпен біріктірілген ленватинибтің тиімділігі кез келген жағдайларда платина препараттарына негізделген кем дегенде  химиотерапияның бір алдыңғы режимін, соның ішінде неоадъювантты және адъювантты  химиотерапия алған, таралған ЭО бар пациенттерде белсенді бақыланатын рандомизацияланған, көпорталықты, ашық 309 зерттеуінде зерттелді. Қатысушылардың барлығы құрамында платина бар 2-ге дейін препаратты қабылдай алады, егер олардың біреуі неоадъювантты немесе адъювантты ем жағдайларында қолданылса. Зерттеуге эндометрий обыры бар әйел пациенттер (карциносаркоманы қоса) немесе белсенді аутоиммундық ауруы немесе иммуносупрессияны қажет ететін ауруы бар әйел пациенттер кірмеді. Рандомизация бекітілген IHC тестін пайдалану арқылы сәйкессіздікті қалпына келтіру статусы (MMR) (dMMR немесе pMMR [dMMR емес]) бойынша стратификацияланды. pMMR тобы ECOG статусы, географиялық аймақ және жамбастың сәулелену тарихы бойынша қосымша стратификацияланды. Пациенттер келесі емдеу топтарының біріне рандомизацияланды (1:1) :</w:t>
      </w:r>
    </w:p>
    <w:p w14:paraId="1768F723" w14:textId="77777777" w:rsidR="00550514" w:rsidRPr="00801951" w:rsidRDefault="00816502" w:rsidP="00550514">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 ленватиниб вена ішіне әр 3 апта сайын 200 мг пембролизумабпен біріктірлімде, күніне бір рет 20 мг пероральді сызбасымен.</w:t>
      </w:r>
    </w:p>
    <w:p w14:paraId="30DDB8F5" w14:textId="77777777" w:rsidR="008D0681" w:rsidRPr="00801951" w:rsidRDefault="00816502" w:rsidP="00550514">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 зерттеушінің таңдауы бойынша: доксорубицин 60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xml:space="preserve"> әр 3 апта сайын немесе паклитаксел 80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xml:space="preserve"> апта сайын, 3 апта қабылдау/1 апта үзіліс.</w:t>
      </w:r>
    </w:p>
    <w:p w14:paraId="450D4E2B" w14:textId="77777777" w:rsidR="00550514" w:rsidRPr="00801951" w:rsidRDefault="00816502" w:rsidP="00550514">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Ленватинибпен және пембролизумабпен емдеу RECIST v1.1 анықтаған, жасырын тәуелсіз орталық шолу (BICR) растаған ауру үдегенге дейін, қолайсыз уыттылыққа немесе пембролизумаб үшін 24 айға дейін жалғасты. Егер емдеуші зерттеуші пациентке клиникалық пайдасы тиіп жатыр деп есептесе және емдеу жаққан болса, RECIST бойынша анықталған ауру үдегеннен кейін зерттелетін емдеуді енгізу рұқсат етілді. Жалпы алғанда, ленватиниб пен пембролизумаб қабылдаған 121/411 (29%) пациент RECIST критерийлері бойынша ауру үдегеннен кейін зерттелетін емді жалғастырды. Үдегеннен кейінгі ем ұзақтығының медианасы 2,8 айды құрады. Ісік жағдайын бағалау әр 8 апта сайын жүргізілді.</w:t>
      </w:r>
    </w:p>
    <w:p w14:paraId="2A7CA62F" w14:textId="77777777" w:rsidR="00550514" w:rsidRPr="00801951" w:rsidRDefault="00816502" w:rsidP="00550514">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Зерттеуге зерттеушінің таңдауы бойынша пембролизумабпен (n=411) немесе доксорубицинмен (n=306) біріктірілген ленватиниб немесе паклитаксел (n=110) қабылдау үшін рандомизацияланған барлығы 827 пациент кіріктірілді. Бұл пациенттердің бастапқы сипаттамалары келесілер болды: орташа жас 65 жас (30-дан 86 жасқа дейін), 50% — 65 және одан үлкен жастағы; 61% ақ нәсілділер, 21% азиялық және 4% негроидтық нәсілділер; ECOG PS 0 (59%) немесе 1 (41%) және pMMR ісік статусы бар 84%, және dMMR ісік статусы бар 16%. Гистологиялық қосалқы типтер эндометриоидты карцинома (60%), сірнелі (26%), ашықжасушалы карцинома (6%), аралас (5%) және басқа (3%) болды. Барлық 827 пациент бұрын ЭО-ға қарсы жүйелі ем алды: 69% — бір, 28% — екі және 3% — үш немесе одан да көп алдыңғы жүйелі ем. Пациенттердің отыз жеті пайызы бұрын тек неоадъювантты немесе адъювантты ем қабылдаған.</w:t>
      </w:r>
    </w:p>
    <w:p w14:paraId="0B001565" w14:textId="77777777" w:rsidR="00550514" w:rsidRPr="00801951" w:rsidRDefault="00816502" w:rsidP="00550514">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Зерттелетін емдеудің орташа ұзақтығы 7,6 айды құрады (диапазоны 1 күннен 26,8 айға дейін). Ленватинибті қабылдаудың орташа ұзақтығы 6,9 айды құрады (1 күннен 26,8 айға дейін).</w:t>
      </w:r>
    </w:p>
    <w:p w14:paraId="1D417FA3" w14:textId="77777777" w:rsidR="00550514" w:rsidRPr="00801951" w:rsidRDefault="00816502" w:rsidP="00550514">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lastRenderedPageBreak/>
        <w:t>Тиімділіктің бастапқы көрсеткіштері ЖТҚ және ҮТҚ болды (RECIST 1.1 пайдалану арқылы BICR бағалауына сәйкес). Тиімділіктің екінші көрсеткіштері RECIST 1.1 пайдалану арқылы BICR бойынша бағаланған ОЖЖ қамтыды. Орташа бақылау уақыты 11,4 айды құрайтын (диапазоны: 0,3-тен 26,9 айға дейін) алдын ала аралық талдау кезінде зерттеу барлық еріктілерде ЖТҚ және ҮТҚ статистикалық маңызды жақсарғанын көрсетті.</w:t>
      </w:r>
    </w:p>
    <w:p w14:paraId="74CA4FAD" w14:textId="77777777" w:rsidR="00550514" w:rsidRPr="00801951" w:rsidRDefault="00816502" w:rsidP="00550514">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MMR қосалқы топтары бойынша тиімділік нәтижелері зерттеудің жалпы нәтижелеріне сәйкес келді.</w:t>
      </w:r>
    </w:p>
    <w:p w14:paraId="105F9A49" w14:textId="77777777" w:rsidR="00550514" w:rsidRPr="00801951" w:rsidRDefault="00816502" w:rsidP="00550514">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Аралық талдаудан кейін шамамен қосымша бақылау ұзақтығы 16 айды құрайтын жалпы тірі қалудың алдын ала белгіленген ақырғы талдауы (бақылау уақытының жалпы медианасы 14,7 ай [диапазоны: 0,3-тен 43,0 айға дейін]) көптік түзетусіз орындалды. Барлық тілек білдірушілердің популяциясындағы тиімділік нәтижелері 9-кестеде келтірілген. Жалпы тірі қалуды түпкілікті талдауға және ҮТҚ аралық талдауға арналған Каплан-Мейер қисықтары сәйкесінше 3 және 4-суреттерде берілген.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897"/>
        <w:gridCol w:w="3132"/>
      </w:tblGrid>
      <w:tr w:rsidR="00E25EE5" w:rsidRPr="0085131D" w14:paraId="499DB63E" w14:textId="77777777" w:rsidTr="003222B0">
        <w:tc>
          <w:tcPr>
            <w:tcW w:w="9287" w:type="dxa"/>
            <w:gridSpan w:val="3"/>
            <w:shd w:val="clear" w:color="auto" w:fill="auto"/>
          </w:tcPr>
          <w:p w14:paraId="3EAE8E81" w14:textId="77777777" w:rsidR="00550514" w:rsidRPr="00801951" w:rsidRDefault="00816502" w:rsidP="003222B0">
            <w:pPr>
              <w:autoSpaceDE w:val="0"/>
              <w:autoSpaceDN w:val="0"/>
              <w:adjustRightInd w:val="0"/>
              <w:spacing w:after="0" w:line="240" w:lineRule="auto"/>
              <w:jc w:val="both"/>
              <w:rPr>
                <w:rFonts w:ascii="Times New Roman" w:hAnsi="Times New Roman"/>
                <w:b/>
                <w:bCs/>
                <w:sz w:val="24"/>
                <w:szCs w:val="24"/>
                <w:lang w:val="kk" w:eastAsia="ru-RU"/>
              </w:rPr>
            </w:pPr>
            <w:r w:rsidRPr="005A46FC">
              <w:rPr>
                <w:rFonts w:ascii="Times New Roman" w:hAnsi="Times New Roman"/>
                <w:b/>
                <w:bCs/>
                <w:sz w:val="24"/>
                <w:szCs w:val="24"/>
                <w:lang w:val="kk" w:eastAsia="ru-RU"/>
              </w:rPr>
              <w:t>9-кесте. 309 зерттеуіндегі эндометрий обырының ем нәтижелерінің тиімділігі</w:t>
            </w:r>
          </w:p>
        </w:tc>
      </w:tr>
      <w:tr w:rsidR="00E25EE5" w14:paraId="62ECA003" w14:textId="77777777" w:rsidTr="003222B0">
        <w:tc>
          <w:tcPr>
            <w:tcW w:w="3095" w:type="dxa"/>
            <w:shd w:val="clear" w:color="auto" w:fill="auto"/>
          </w:tcPr>
          <w:p w14:paraId="42653806" w14:textId="77777777" w:rsidR="00550514"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Ақырғы нүкте</w:t>
            </w:r>
          </w:p>
        </w:tc>
        <w:tc>
          <w:tcPr>
            <w:tcW w:w="2967" w:type="dxa"/>
            <w:shd w:val="clear" w:color="auto" w:fill="auto"/>
          </w:tcPr>
          <w:p w14:paraId="40230D4E" w14:textId="77777777" w:rsidR="00550514"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 xml:space="preserve">Леватиниб + пембролизумаб </w:t>
            </w:r>
          </w:p>
          <w:p w14:paraId="1BC23BFC" w14:textId="77777777" w:rsidR="00F51CC2"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N = 411</w:t>
            </w:r>
          </w:p>
        </w:tc>
        <w:tc>
          <w:tcPr>
            <w:tcW w:w="3225" w:type="dxa"/>
            <w:shd w:val="clear" w:color="auto" w:fill="auto"/>
          </w:tcPr>
          <w:p w14:paraId="0583F370" w14:textId="77777777" w:rsidR="00550514"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Доксорубицин немесе паклитаксел</w:t>
            </w:r>
          </w:p>
          <w:p w14:paraId="321ECEB4" w14:textId="77777777" w:rsidR="00F51CC2"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N = 416</w:t>
            </w:r>
          </w:p>
        </w:tc>
      </w:tr>
      <w:tr w:rsidR="00E25EE5" w14:paraId="3939BA7B" w14:textId="77777777" w:rsidTr="003222B0">
        <w:tc>
          <w:tcPr>
            <w:tcW w:w="3095" w:type="dxa"/>
            <w:shd w:val="clear" w:color="auto" w:fill="auto"/>
          </w:tcPr>
          <w:p w14:paraId="2AC37E04" w14:textId="77777777" w:rsidR="00550514"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Жалпы тірі қалу</w:t>
            </w:r>
          </w:p>
        </w:tc>
        <w:tc>
          <w:tcPr>
            <w:tcW w:w="2967" w:type="dxa"/>
            <w:shd w:val="clear" w:color="auto" w:fill="auto"/>
          </w:tcPr>
          <w:p w14:paraId="28C61AA6" w14:textId="77777777" w:rsidR="00550514" w:rsidRPr="005A46FC" w:rsidRDefault="00550514" w:rsidP="003222B0">
            <w:pPr>
              <w:autoSpaceDE w:val="0"/>
              <w:autoSpaceDN w:val="0"/>
              <w:adjustRightInd w:val="0"/>
              <w:spacing w:after="0" w:line="240" w:lineRule="auto"/>
              <w:jc w:val="both"/>
              <w:rPr>
                <w:rFonts w:ascii="Times New Roman" w:hAnsi="Times New Roman"/>
                <w:sz w:val="24"/>
                <w:szCs w:val="24"/>
                <w:lang w:eastAsia="ru-RU"/>
              </w:rPr>
            </w:pPr>
          </w:p>
        </w:tc>
        <w:tc>
          <w:tcPr>
            <w:tcW w:w="3225" w:type="dxa"/>
            <w:shd w:val="clear" w:color="auto" w:fill="auto"/>
          </w:tcPr>
          <w:p w14:paraId="52F918D0" w14:textId="77777777" w:rsidR="00550514" w:rsidRPr="005A46FC" w:rsidRDefault="00550514" w:rsidP="003222B0">
            <w:pPr>
              <w:autoSpaceDE w:val="0"/>
              <w:autoSpaceDN w:val="0"/>
              <w:adjustRightInd w:val="0"/>
              <w:spacing w:after="0" w:line="240" w:lineRule="auto"/>
              <w:jc w:val="both"/>
              <w:rPr>
                <w:rFonts w:ascii="Times New Roman" w:hAnsi="Times New Roman"/>
                <w:sz w:val="24"/>
                <w:szCs w:val="24"/>
                <w:lang w:eastAsia="ru-RU"/>
              </w:rPr>
            </w:pPr>
          </w:p>
        </w:tc>
      </w:tr>
      <w:tr w:rsidR="00E25EE5" w14:paraId="19915137" w14:textId="77777777" w:rsidTr="003222B0">
        <w:tc>
          <w:tcPr>
            <w:tcW w:w="3095" w:type="dxa"/>
            <w:shd w:val="clear" w:color="auto" w:fill="auto"/>
          </w:tcPr>
          <w:p w14:paraId="76B3CF21" w14:textId="77777777" w:rsidR="00550514"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Оқиғалары бар пациенттер саны (%)</w:t>
            </w:r>
          </w:p>
        </w:tc>
        <w:tc>
          <w:tcPr>
            <w:tcW w:w="2967" w:type="dxa"/>
            <w:shd w:val="clear" w:color="auto" w:fill="auto"/>
          </w:tcPr>
          <w:p w14:paraId="6B1E2C02" w14:textId="77777777" w:rsidR="00550514"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276 (67%)</w:t>
            </w:r>
          </w:p>
        </w:tc>
        <w:tc>
          <w:tcPr>
            <w:tcW w:w="3225" w:type="dxa"/>
            <w:shd w:val="clear" w:color="auto" w:fill="auto"/>
          </w:tcPr>
          <w:p w14:paraId="7F8B2EDA" w14:textId="77777777" w:rsidR="00550514"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329 (79%)</w:t>
            </w:r>
          </w:p>
        </w:tc>
      </w:tr>
      <w:tr w:rsidR="00E25EE5" w14:paraId="59913536" w14:textId="77777777" w:rsidTr="003222B0">
        <w:tc>
          <w:tcPr>
            <w:tcW w:w="3095" w:type="dxa"/>
            <w:shd w:val="clear" w:color="auto" w:fill="auto"/>
          </w:tcPr>
          <w:p w14:paraId="76E573BC" w14:textId="77777777" w:rsidR="00550514"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Орташа, айлармен (95% СА)</w:t>
            </w:r>
          </w:p>
        </w:tc>
        <w:tc>
          <w:tcPr>
            <w:tcW w:w="2967" w:type="dxa"/>
            <w:shd w:val="clear" w:color="auto" w:fill="auto"/>
          </w:tcPr>
          <w:p w14:paraId="5B95DB72" w14:textId="77777777" w:rsidR="00550514"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18.7 (15.6, 21.3)</w:t>
            </w:r>
          </w:p>
        </w:tc>
        <w:tc>
          <w:tcPr>
            <w:tcW w:w="3225" w:type="dxa"/>
            <w:shd w:val="clear" w:color="auto" w:fill="auto"/>
          </w:tcPr>
          <w:p w14:paraId="1F1090D6" w14:textId="77777777" w:rsidR="00550514"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11.9 (10.7, 13.3)</w:t>
            </w:r>
          </w:p>
        </w:tc>
      </w:tr>
      <w:tr w:rsidR="00E25EE5" w14:paraId="0C082C47" w14:textId="77777777" w:rsidTr="003222B0">
        <w:tc>
          <w:tcPr>
            <w:tcW w:w="3095" w:type="dxa"/>
            <w:shd w:val="clear" w:color="auto" w:fill="auto"/>
          </w:tcPr>
          <w:p w14:paraId="32B33FCB"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Қауіптер арақатынасы</w:t>
            </w:r>
            <w:r w:rsidRPr="005A46FC">
              <w:rPr>
                <w:rFonts w:ascii="Times New Roman" w:hAnsi="Times New Roman"/>
                <w:sz w:val="24"/>
                <w:szCs w:val="24"/>
                <w:vertAlign w:val="superscript"/>
                <w:lang w:val="kk" w:eastAsia="ru-RU"/>
              </w:rPr>
              <w:t>а</w:t>
            </w:r>
            <w:r w:rsidRPr="005A46FC">
              <w:rPr>
                <w:rFonts w:ascii="Times New Roman" w:hAnsi="Times New Roman"/>
                <w:sz w:val="24"/>
                <w:szCs w:val="24"/>
                <w:lang w:val="kk" w:eastAsia="ru-RU"/>
              </w:rPr>
              <w:t>(95% СА)</w:t>
            </w:r>
          </w:p>
        </w:tc>
        <w:tc>
          <w:tcPr>
            <w:tcW w:w="6192" w:type="dxa"/>
            <w:gridSpan w:val="2"/>
            <w:shd w:val="clear" w:color="auto" w:fill="auto"/>
          </w:tcPr>
          <w:p w14:paraId="21A32D28"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0.65 (0.55, 0.77)</w:t>
            </w:r>
          </w:p>
        </w:tc>
      </w:tr>
      <w:tr w:rsidR="00E25EE5" w14:paraId="3DF01CAB" w14:textId="77777777" w:rsidTr="003222B0">
        <w:tc>
          <w:tcPr>
            <w:tcW w:w="3095" w:type="dxa"/>
            <w:shd w:val="clear" w:color="auto" w:fill="auto"/>
          </w:tcPr>
          <w:p w14:paraId="309763FB"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Р-мәні</w:t>
            </w:r>
            <w:r w:rsidRPr="005A46FC">
              <w:rPr>
                <w:rFonts w:ascii="Times New Roman" w:hAnsi="Times New Roman"/>
                <w:sz w:val="24"/>
                <w:szCs w:val="24"/>
                <w:vertAlign w:val="superscript"/>
                <w:lang w:val="kk" w:eastAsia="ru-RU"/>
              </w:rPr>
              <w:t>b</w:t>
            </w:r>
          </w:p>
        </w:tc>
        <w:tc>
          <w:tcPr>
            <w:tcW w:w="6192" w:type="dxa"/>
            <w:gridSpan w:val="2"/>
            <w:shd w:val="clear" w:color="auto" w:fill="auto"/>
          </w:tcPr>
          <w:p w14:paraId="3AE352E6"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&lt;0.0001</w:t>
            </w:r>
          </w:p>
        </w:tc>
      </w:tr>
      <w:tr w:rsidR="00E25EE5" w14:paraId="542E9C80" w14:textId="77777777" w:rsidTr="003222B0">
        <w:tc>
          <w:tcPr>
            <w:tcW w:w="3095" w:type="dxa"/>
            <w:shd w:val="clear" w:color="auto" w:fill="auto"/>
          </w:tcPr>
          <w:p w14:paraId="3F88A12A" w14:textId="77777777" w:rsidR="00F51CC2"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ҮТҚ</w:t>
            </w:r>
            <w:r w:rsidRPr="005A46FC">
              <w:rPr>
                <w:rFonts w:ascii="Times New Roman" w:hAnsi="Times New Roman"/>
                <w:b/>
                <w:bCs/>
                <w:sz w:val="24"/>
                <w:szCs w:val="24"/>
                <w:vertAlign w:val="superscript"/>
                <w:lang w:val="kk" w:eastAsia="ru-RU"/>
              </w:rPr>
              <w:t>d</w:t>
            </w:r>
          </w:p>
        </w:tc>
        <w:tc>
          <w:tcPr>
            <w:tcW w:w="2967" w:type="dxa"/>
            <w:shd w:val="clear" w:color="auto" w:fill="auto"/>
          </w:tcPr>
          <w:p w14:paraId="779BA850"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c>
          <w:tcPr>
            <w:tcW w:w="3225" w:type="dxa"/>
            <w:shd w:val="clear" w:color="auto" w:fill="auto"/>
          </w:tcPr>
          <w:p w14:paraId="29950006"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r>
      <w:tr w:rsidR="00E25EE5" w14:paraId="5F1250E0" w14:textId="77777777" w:rsidTr="003222B0">
        <w:tc>
          <w:tcPr>
            <w:tcW w:w="3095" w:type="dxa"/>
            <w:shd w:val="clear" w:color="auto" w:fill="auto"/>
          </w:tcPr>
          <w:p w14:paraId="1B36CECB"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Оқиғалары бар пациенттер саны (%)</w:t>
            </w:r>
          </w:p>
        </w:tc>
        <w:tc>
          <w:tcPr>
            <w:tcW w:w="2967" w:type="dxa"/>
            <w:shd w:val="clear" w:color="auto" w:fill="auto"/>
          </w:tcPr>
          <w:p w14:paraId="20A7F1A1"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281 (68%)</w:t>
            </w:r>
          </w:p>
        </w:tc>
        <w:tc>
          <w:tcPr>
            <w:tcW w:w="3225" w:type="dxa"/>
            <w:shd w:val="clear" w:color="auto" w:fill="auto"/>
          </w:tcPr>
          <w:p w14:paraId="65ED6396"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286 (69%)</w:t>
            </w:r>
          </w:p>
        </w:tc>
      </w:tr>
      <w:tr w:rsidR="00E25EE5" w14:paraId="12314367" w14:textId="77777777" w:rsidTr="003222B0">
        <w:tc>
          <w:tcPr>
            <w:tcW w:w="3095" w:type="dxa"/>
            <w:shd w:val="clear" w:color="auto" w:fill="auto"/>
          </w:tcPr>
          <w:p w14:paraId="5CB583FB"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Орташа, айлармен (95% СА)</w:t>
            </w:r>
          </w:p>
        </w:tc>
        <w:tc>
          <w:tcPr>
            <w:tcW w:w="2967" w:type="dxa"/>
            <w:shd w:val="clear" w:color="auto" w:fill="auto"/>
          </w:tcPr>
          <w:p w14:paraId="3A950F86"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7.2 (5.7, 7.6)</w:t>
            </w:r>
          </w:p>
        </w:tc>
        <w:tc>
          <w:tcPr>
            <w:tcW w:w="3225" w:type="dxa"/>
            <w:shd w:val="clear" w:color="auto" w:fill="auto"/>
          </w:tcPr>
          <w:p w14:paraId="03814B45"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3.8 (3.6, 4.2)</w:t>
            </w:r>
          </w:p>
        </w:tc>
      </w:tr>
      <w:tr w:rsidR="00E25EE5" w14:paraId="45B792B0" w14:textId="77777777" w:rsidTr="003222B0">
        <w:tc>
          <w:tcPr>
            <w:tcW w:w="3095" w:type="dxa"/>
            <w:shd w:val="clear" w:color="auto" w:fill="auto"/>
          </w:tcPr>
          <w:p w14:paraId="06F375C7"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Қауіптер арақатынасы</w:t>
            </w:r>
            <w:r w:rsidRPr="005A46FC">
              <w:rPr>
                <w:rFonts w:ascii="Times New Roman" w:hAnsi="Times New Roman"/>
                <w:sz w:val="24"/>
                <w:szCs w:val="24"/>
                <w:vertAlign w:val="superscript"/>
                <w:lang w:val="kk" w:eastAsia="ru-RU"/>
              </w:rPr>
              <w:t>а</w:t>
            </w:r>
            <w:r w:rsidRPr="005A46FC">
              <w:rPr>
                <w:rFonts w:ascii="Times New Roman" w:hAnsi="Times New Roman"/>
                <w:sz w:val="24"/>
                <w:szCs w:val="24"/>
                <w:lang w:val="kk" w:eastAsia="ru-RU"/>
              </w:rPr>
              <w:t>(95% СА)</w:t>
            </w:r>
          </w:p>
        </w:tc>
        <w:tc>
          <w:tcPr>
            <w:tcW w:w="6192" w:type="dxa"/>
            <w:gridSpan w:val="2"/>
            <w:shd w:val="clear" w:color="auto" w:fill="auto"/>
          </w:tcPr>
          <w:p w14:paraId="44F9FEFA"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0.56 (0.47, 0.66)</w:t>
            </w:r>
          </w:p>
        </w:tc>
      </w:tr>
      <w:tr w:rsidR="00E25EE5" w14:paraId="0AF59A28" w14:textId="77777777" w:rsidTr="003222B0">
        <w:tc>
          <w:tcPr>
            <w:tcW w:w="3095" w:type="dxa"/>
            <w:shd w:val="clear" w:color="auto" w:fill="auto"/>
          </w:tcPr>
          <w:p w14:paraId="2E8349EC"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Р-мәні</w:t>
            </w:r>
            <w:r w:rsidRPr="005A46FC">
              <w:rPr>
                <w:rFonts w:ascii="Times New Roman" w:hAnsi="Times New Roman"/>
                <w:sz w:val="24"/>
                <w:szCs w:val="24"/>
                <w:vertAlign w:val="superscript"/>
                <w:lang w:val="kk" w:eastAsia="ru-RU"/>
              </w:rPr>
              <w:t>b</w:t>
            </w:r>
          </w:p>
        </w:tc>
        <w:tc>
          <w:tcPr>
            <w:tcW w:w="6192" w:type="dxa"/>
            <w:gridSpan w:val="2"/>
            <w:shd w:val="clear" w:color="auto" w:fill="auto"/>
          </w:tcPr>
          <w:p w14:paraId="7DB7B05B"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&lt;0.0001</w:t>
            </w:r>
          </w:p>
        </w:tc>
      </w:tr>
      <w:tr w:rsidR="00E25EE5" w14:paraId="180B338D" w14:textId="77777777" w:rsidTr="003222B0">
        <w:tc>
          <w:tcPr>
            <w:tcW w:w="3095" w:type="dxa"/>
            <w:shd w:val="clear" w:color="auto" w:fill="auto"/>
          </w:tcPr>
          <w:p w14:paraId="0B27B731" w14:textId="77777777" w:rsidR="00F51CC2"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Ақырғы нүкте</w:t>
            </w:r>
          </w:p>
        </w:tc>
        <w:tc>
          <w:tcPr>
            <w:tcW w:w="2967" w:type="dxa"/>
            <w:shd w:val="clear" w:color="auto" w:fill="auto"/>
          </w:tcPr>
          <w:p w14:paraId="0DAB914B"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c>
          <w:tcPr>
            <w:tcW w:w="3225" w:type="dxa"/>
            <w:shd w:val="clear" w:color="auto" w:fill="auto"/>
          </w:tcPr>
          <w:p w14:paraId="09F1B075"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r>
      <w:tr w:rsidR="00E25EE5" w14:paraId="627A3762" w14:textId="77777777" w:rsidTr="003222B0">
        <w:tc>
          <w:tcPr>
            <w:tcW w:w="3095" w:type="dxa"/>
            <w:shd w:val="clear" w:color="auto" w:fill="auto"/>
          </w:tcPr>
          <w:p w14:paraId="00C560CC" w14:textId="77777777" w:rsidR="00F51CC2" w:rsidRPr="005A46FC" w:rsidRDefault="0081650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ОЖЖ</w:t>
            </w:r>
            <w:r w:rsidRPr="005A46FC">
              <w:rPr>
                <w:rFonts w:ascii="Times New Roman" w:hAnsi="Times New Roman"/>
                <w:b/>
                <w:bCs/>
                <w:sz w:val="24"/>
                <w:szCs w:val="24"/>
                <w:vertAlign w:val="superscript"/>
                <w:lang w:val="kk" w:eastAsia="ru-RU"/>
              </w:rPr>
              <w:t>d</w:t>
            </w:r>
          </w:p>
        </w:tc>
        <w:tc>
          <w:tcPr>
            <w:tcW w:w="2967" w:type="dxa"/>
            <w:shd w:val="clear" w:color="auto" w:fill="auto"/>
          </w:tcPr>
          <w:p w14:paraId="2F1F2AE8"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c>
          <w:tcPr>
            <w:tcW w:w="3225" w:type="dxa"/>
            <w:shd w:val="clear" w:color="auto" w:fill="auto"/>
          </w:tcPr>
          <w:p w14:paraId="59BDD3FB"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r>
      <w:tr w:rsidR="00E25EE5" w14:paraId="7DE1D9E5" w14:textId="77777777" w:rsidTr="003222B0">
        <w:tc>
          <w:tcPr>
            <w:tcW w:w="3095" w:type="dxa"/>
            <w:shd w:val="clear" w:color="auto" w:fill="auto"/>
          </w:tcPr>
          <w:p w14:paraId="05ABA20B" w14:textId="77777777" w:rsidR="00550514"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ОЖЖ</w:t>
            </w:r>
            <w:r w:rsidRPr="005A46FC">
              <w:rPr>
                <w:rFonts w:ascii="Times New Roman" w:hAnsi="Times New Roman"/>
                <w:sz w:val="24"/>
                <w:szCs w:val="24"/>
                <w:vertAlign w:val="superscript"/>
                <w:lang w:val="kk" w:eastAsia="ru-RU"/>
              </w:rPr>
              <w:t>e</w:t>
            </w:r>
            <w:r w:rsidRPr="005A46FC">
              <w:rPr>
                <w:rFonts w:ascii="Times New Roman" w:hAnsi="Times New Roman"/>
                <w:sz w:val="24"/>
                <w:szCs w:val="24"/>
                <w:lang w:val="kk" w:eastAsia="ru-RU"/>
              </w:rPr>
              <w:t xml:space="preserve"> (95% СА)</w:t>
            </w:r>
          </w:p>
        </w:tc>
        <w:tc>
          <w:tcPr>
            <w:tcW w:w="2967" w:type="dxa"/>
            <w:shd w:val="clear" w:color="auto" w:fill="auto"/>
          </w:tcPr>
          <w:p w14:paraId="247421A4" w14:textId="77777777" w:rsidR="00550514"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32% (27, 37)</w:t>
            </w:r>
          </w:p>
        </w:tc>
        <w:tc>
          <w:tcPr>
            <w:tcW w:w="3225" w:type="dxa"/>
            <w:shd w:val="clear" w:color="auto" w:fill="auto"/>
          </w:tcPr>
          <w:p w14:paraId="163B5969" w14:textId="77777777" w:rsidR="00550514"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15% (11,18)</w:t>
            </w:r>
          </w:p>
        </w:tc>
      </w:tr>
      <w:tr w:rsidR="00E25EE5" w14:paraId="3E1D8E3C" w14:textId="77777777" w:rsidTr="003222B0">
        <w:tc>
          <w:tcPr>
            <w:tcW w:w="3095" w:type="dxa"/>
            <w:shd w:val="clear" w:color="auto" w:fill="auto"/>
          </w:tcPr>
          <w:p w14:paraId="5C7134B4"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Толық жауап</w:t>
            </w:r>
          </w:p>
        </w:tc>
        <w:tc>
          <w:tcPr>
            <w:tcW w:w="2967" w:type="dxa"/>
            <w:shd w:val="clear" w:color="auto" w:fill="auto"/>
          </w:tcPr>
          <w:p w14:paraId="7DFFC9CF"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7%</w:t>
            </w:r>
          </w:p>
        </w:tc>
        <w:tc>
          <w:tcPr>
            <w:tcW w:w="3225" w:type="dxa"/>
            <w:shd w:val="clear" w:color="auto" w:fill="auto"/>
          </w:tcPr>
          <w:p w14:paraId="58EE0408"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3%</w:t>
            </w:r>
          </w:p>
        </w:tc>
      </w:tr>
      <w:tr w:rsidR="00E25EE5" w14:paraId="3DAEB20D" w14:textId="77777777" w:rsidTr="003222B0">
        <w:tc>
          <w:tcPr>
            <w:tcW w:w="3095" w:type="dxa"/>
            <w:shd w:val="clear" w:color="auto" w:fill="auto"/>
          </w:tcPr>
          <w:p w14:paraId="0EE659C9"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Ішінара жауап</w:t>
            </w:r>
          </w:p>
        </w:tc>
        <w:tc>
          <w:tcPr>
            <w:tcW w:w="2967" w:type="dxa"/>
            <w:shd w:val="clear" w:color="auto" w:fill="auto"/>
          </w:tcPr>
          <w:p w14:paraId="360F1A29"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25%</w:t>
            </w:r>
          </w:p>
        </w:tc>
        <w:tc>
          <w:tcPr>
            <w:tcW w:w="3225" w:type="dxa"/>
            <w:shd w:val="clear" w:color="auto" w:fill="auto"/>
          </w:tcPr>
          <w:p w14:paraId="7C6B5BD3"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12%</w:t>
            </w:r>
          </w:p>
        </w:tc>
      </w:tr>
      <w:tr w:rsidR="00E25EE5" w14:paraId="38E2AE46" w14:textId="77777777" w:rsidTr="003222B0">
        <w:tc>
          <w:tcPr>
            <w:tcW w:w="3095" w:type="dxa"/>
            <w:shd w:val="clear" w:color="auto" w:fill="auto"/>
          </w:tcPr>
          <w:p w14:paraId="71F1750F"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Р-мәні</w:t>
            </w:r>
            <w:r w:rsidRPr="005A46FC">
              <w:rPr>
                <w:rFonts w:ascii="Times New Roman" w:hAnsi="Times New Roman"/>
                <w:sz w:val="24"/>
                <w:szCs w:val="24"/>
                <w:vertAlign w:val="superscript"/>
                <w:lang w:val="kk" w:eastAsia="ru-RU"/>
              </w:rPr>
              <w:t>f</w:t>
            </w:r>
          </w:p>
        </w:tc>
        <w:tc>
          <w:tcPr>
            <w:tcW w:w="6192" w:type="dxa"/>
            <w:gridSpan w:val="2"/>
            <w:shd w:val="clear" w:color="auto" w:fill="auto"/>
          </w:tcPr>
          <w:p w14:paraId="5724C692"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&lt;0.0001</w:t>
            </w:r>
          </w:p>
        </w:tc>
      </w:tr>
      <w:tr w:rsidR="00E25EE5" w14:paraId="453227D4" w14:textId="77777777" w:rsidTr="003222B0">
        <w:tc>
          <w:tcPr>
            <w:tcW w:w="3095" w:type="dxa"/>
            <w:shd w:val="clear" w:color="auto" w:fill="auto"/>
          </w:tcPr>
          <w:p w14:paraId="6B448819"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val="en-US" w:eastAsia="ru-RU"/>
              </w:rPr>
            </w:pPr>
            <w:r w:rsidRPr="005A46FC">
              <w:rPr>
                <w:rFonts w:ascii="Times New Roman" w:hAnsi="Times New Roman"/>
                <w:sz w:val="24"/>
                <w:szCs w:val="24"/>
                <w:lang w:val="kk" w:eastAsia="ru-RU"/>
              </w:rPr>
              <w:t>Жауап ұзақтығы</w:t>
            </w:r>
            <w:r w:rsidRPr="005A46FC">
              <w:rPr>
                <w:rFonts w:ascii="Times New Roman" w:hAnsi="Times New Roman"/>
                <w:sz w:val="24"/>
                <w:szCs w:val="24"/>
                <w:vertAlign w:val="superscript"/>
                <w:lang w:val="kk" w:eastAsia="ru-RU"/>
              </w:rPr>
              <w:t>d</w:t>
            </w:r>
          </w:p>
        </w:tc>
        <w:tc>
          <w:tcPr>
            <w:tcW w:w="2967" w:type="dxa"/>
            <w:shd w:val="clear" w:color="auto" w:fill="auto"/>
          </w:tcPr>
          <w:p w14:paraId="3F260AAA"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c>
          <w:tcPr>
            <w:tcW w:w="3225" w:type="dxa"/>
            <w:shd w:val="clear" w:color="auto" w:fill="auto"/>
          </w:tcPr>
          <w:p w14:paraId="3173DEAC"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r>
      <w:tr w:rsidR="00E25EE5" w14:paraId="0AD4B648" w14:textId="77777777" w:rsidTr="003222B0">
        <w:tc>
          <w:tcPr>
            <w:tcW w:w="3095" w:type="dxa"/>
            <w:shd w:val="clear" w:color="auto" w:fill="auto"/>
          </w:tcPr>
          <w:p w14:paraId="302EC476"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Орташа, айлармен</w:t>
            </w:r>
            <w:r w:rsidRPr="005A46FC">
              <w:rPr>
                <w:rFonts w:ascii="Times New Roman" w:hAnsi="Times New Roman"/>
                <w:sz w:val="24"/>
                <w:szCs w:val="24"/>
                <w:vertAlign w:val="superscript"/>
                <w:lang w:val="kk" w:eastAsia="ru-RU"/>
              </w:rPr>
              <w:t>d</w:t>
            </w:r>
            <w:r w:rsidRPr="005A46FC">
              <w:rPr>
                <w:rFonts w:ascii="Times New Roman" w:hAnsi="Times New Roman"/>
                <w:sz w:val="24"/>
                <w:szCs w:val="24"/>
                <w:lang w:val="kk" w:eastAsia="ru-RU"/>
              </w:rPr>
              <w:t xml:space="preserve"> (диапазоны)</w:t>
            </w:r>
          </w:p>
        </w:tc>
        <w:tc>
          <w:tcPr>
            <w:tcW w:w="2967" w:type="dxa"/>
            <w:shd w:val="clear" w:color="auto" w:fill="auto"/>
          </w:tcPr>
          <w:p w14:paraId="0D33B18C"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14.4 (1.6+, 23.7+)</w:t>
            </w:r>
          </w:p>
        </w:tc>
        <w:tc>
          <w:tcPr>
            <w:tcW w:w="3225" w:type="dxa"/>
            <w:shd w:val="clear" w:color="auto" w:fill="auto"/>
          </w:tcPr>
          <w:p w14:paraId="132EF0B3" w14:textId="77777777" w:rsidR="00F51CC2" w:rsidRPr="005A46FC" w:rsidRDefault="0081650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val="kk" w:eastAsia="ru-RU"/>
              </w:rPr>
              <w:t>5.7 (0.0+, 24.2+)</w:t>
            </w:r>
          </w:p>
        </w:tc>
      </w:tr>
      <w:tr w:rsidR="00E25EE5" w14:paraId="0090B22A" w14:textId="77777777" w:rsidTr="003222B0">
        <w:tc>
          <w:tcPr>
            <w:tcW w:w="9287" w:type="dxa"/>
            <w:gridSpan w:val="3"/>
            <w:shd w:val="clear" w:color="auto" w:fill="auto"/>
          </w:tcPr>
          <w:p w14:paraId="1D61A4ED"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val="kk" w:eastAsia="ru-RU"/>
              </w:rPr>
              <w:t>а</w:t>
            </w:r>
            <w:r w:rsidRPr="005A46FC">
              <w:rPr>
                <w:rFonts w:ascii="Times New Roman" w:hAnsi="Times New Roman"/>
                <w:sz w:val="24"/>
                <w:szCs w:val="24"/>
                <w:lang w:val="kk" w:eastAsia="ru-RU"/>
              </w:rPr>
              <w:t xml:space="preserve"> Кокс регрессиясының стратификацияланған моделіне негізделген</w:t>
            </w:r>
          </w:p>
          <w:p w14:paraId="4600D77D" w14:textId="77777777" w:rsidR="00F51CC2" w:rsidRPr="00801951" w:rsidRDefault="00816502" w:rsidP="003222B0">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vertAlign w:val="superscript"/>
                <w:lang w:val="kk" w:eastAsia="ru-RU"/>
              </w:rPr>
              <w:t>b</w:t>
            </w:r>
            <w:r w:rsidRPr="005A46FC">
              <w:rPr>
                <w:rFonts w:ascii="Times New Roman" w:hAnsi="Times New Roman"/>
                <w:sz w:val="24"/>
                <w:szCs w:val="24"/>
                <w:lang w:val="kk" w:eastAsia="ru-RU"/>
              </w:rPr>
              <w:t>Стратификацияланған логарифмдік рангтық критерийге негізделген біржақты номиналды p-мәні (ақырғы талдау). Бақылау уақытының медианасы 11,4 айды құрайтын (диапазоны: 0,3-тен 26,9 айға дейін) ЖТҚ алдын ала белгіленген аралық талдауында ленватиниб пен пембролизумабтың доксорубицинмен немесе паклитакселмен біріктірілімімен салыстырғанда ЖТҚ-ның статистикалық маңызды артықшылығына қол жеткізілді (қауіптер арақатынасы: 0.62 [95% СА: 0.51, 0.75] p-мәні &lt;0.0001).</w:t>
            </w:r>
          </w:p>
          <w:p w14:paraId="2957A383"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val="kk" w:eastAsia="ru-RU"/>
              </w:rPr>
              <w:lastRenderedPageBreak/>
              <w:t>с</w:t>
            </w:r>
            <w:r w:rsidRPr="005A46FC">
              <w:rPr>
                <w:rFonts w:ascii="Times New Roman" w:hAnsi="Times New Roman"/>
                <w:sz w:val="24"/>
                <w:szCs w:val="24"/>
                <w:lang w:val="kk" w:eastAsia="ru-RU"/>
              </w:rPr>
              <w:t xml:space="preserve"> Стратификацияланғанлогарифмдік рангтық критерий негізіндегі біржақты p-мәні</w:t>
            </w:r>
          </w:p>
          <w:p w14:paraId="2228AEE9"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val="kk" w:eastAsia="ru-RU"/>
              </w:rPr>
              <w:t>d</w:t>
            </w:r>
            <w:r w:rsidRPr="005A46FC">
              <w:rPr>
                <w:rFonts w:ascii="Times New Roman" w:hAnsi="Times New Roman"/>
                <w:sz w:val="24"/>
                <w:szCs w:val="24"/>
                <w:lang w:val="kk" w:eastAsia="ru-RU"/>
              </w:rPr>
              <w:t xml:space="preserve"> Алдын ала аралық талдау кезінде</w:t>
            </w:r>
          </w:p>
          <w:p w14:paraId="0DCADDB7"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val="kk" w:eastAsia="ru-RU"/>
              </w:rPr>
              <w:t>e</w:t>
            </w:r>
            <w:r w:rsidRPr="005A46FC">
              <w:rPr>
                <w:rFonts w:ascii="Times New Roman" w:hAnsi="Times New Roman"/>
                <w:sz w:val="24"/>
                <w:szCs w:val="24"/>
                <w:lang w:val="kk" w:eastAsia="ru-RU"/>
              </w:rPr>
              <w:t xml:space="preserve"> Жауап: ең жақсы объективті жауап толық немесе ішінара расталған жауап ретінде.</w:t>
            </w:r>
          </w:p>
          <w:p w14:paraId="3AA86A61"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val="kk" w:eastAsia="ru-RU"/>
              </w:rPr>
              <w:t>f</w:t>
            </w:r>
            <w:r w:rsidRPr="005A46FC">
              <w:rPr>
                <w:rFonts w:ascii="Times New Roman" w:hAnsi="Times New Roman"/>
                <w:sz w:val="24"/>
                <w:szCs w:val="24"/>
                <w:lang w:val="kk" w:eastAsia="ru-RU"/>
              </w:rPr>
              <w:t xml:space="preserve"> ECOG функциялық статусы, географиялық аймақ және жамбастың сәулелену тарихы бойынша стратификацияланған Миеттинен және Нурминен әдісінің негізінде.</w:t>
            </w:r>
          </w:p>
          <w:p w14:paraId="6A05EE37" w14:textId="77777777" w:rsidR="00F51CC2" w:rsidRPr="005A46FC" w:rsidRDefault="0081650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val="kk" w:eastAsia="ru-RU"/>
              </w:rPr>
              <w:t>g</w:t>
            </w:r>
            <w:r w:rsidR="003947E5" w:rsidRPr="005A46FC">
              <w:rPr>
                <w:rFonts w:ascii="Times New Roman" w:hAnsi="Times New Roman"/>
                <w:sz w:val="24"/>
                <w:szCs w:val="24"/>
                <w:lang w:val="kk" w:eastAsia="ru-RU"/>
              </w:rPr>
              <w:t xml:space="preserve"> Каплан-Мейердің бағалауы негізінде</w:t>
            </w:r>
          </w:p>
        </w:tc>
      </w:tr>
    </w:tbl>
    <w:p w14:paraId="4A0FA43D"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p>
    <w:p w14:paraId="551C8DBA" w14:textId="77777777" w:rsidR="003947E5" w:rsidRPr="005A46FC" w:rsidRDefault="003947E5" w:rsidP="00550514">
      <w:pPr>
        <w:autoSpaceDE w:val="0"/>
        <w:autoSpaceDN w:val="0"/>
        <w:adjustRightInd w:val="0"/>
        <w:spacing w:after="0" w:line="240" w:lineRule="auto"/>
        <w:jc w:val="both"/>
        <w:rPr>
          <w:rFonts w:ascii="Times New Roman" w:hAnsi="Times New Roman"/>
          <w:sz w:val="24"/>
          <w:szCs w:val="24"/>
          <w:lang w:eastAsia="ru-RU"/>
        </w:rPr>
      </w:pPr>
    </w:p>
    <w:p w14:paraId="43760E82" w14:textId="77777777" w:rsidR="003947E5" w:rsidRPr="005A46FC" w:rsidRDefault="003947E5" w:rsidP="00550514">
      <w:pPr>
        <w:autoSpaceDE w:val="0"/>
        <w:autoSpaceDN w:val="0"/>
        <w:adjustRightInd w:val="0"/>
        <w:spacing w:after="0" w:line="240" w:lineRule="auto"/>
        <w:jc w:val="both"/>
        <w:rPr>
          <w:rFonts w:ascii="Times New Roman" w:hAnsi="Times New Roman"/>
          <w:sz w:val="24"/>
          <w:szCs w:val="24"/>
          <w:lang w:eastAsia="ru-RU"/>
        </w:rPr>
      </w:pPr>
    </w:p>
    <w:p w14:paraId="23176752" w14:textId="77777777" w:rsidR="005B5FFD" w:rsidRPr="005A46FC" w:rsidRDefault="005B5FFD" w:rsidP="00550514">
      <w:pPr>
        <w:autoSpaceDE w:val="0"/>
        <w:autoSpaceDN w:val="0"/>
        <w:adjustRightInd w:val="0"/>
        <w:spacing w:after="0" w:line="240" w:lineRule="auto"/>
        <w:jc w:val="both"/>
        <w:rPr>
          <w:rFonts w:ascii="Times New Roman" w:hAnsi="Times New Roman"/>
          <w:sz w:val="24"/>
          <w:szCs w:val="24"/>
          <w:lang w:eastAsia="ru-RU"/>
        </w:rPr>
      </w:pPr>
    </w:p>
    <w:p w14:paraId="53E38350" w14:textId="77777777" w:rsidR="005B5FFD" w:rsidRPr="005A46FC" w:rsidRDefault="005B5FFD" w:rsidP="00550514">
      <w:pPr>
        <w:autoSpaceDE w:val="0"/>
        <w:autoSpaceDN w:val="0"/>
        <w:adjustRightInd w:val="0"/>
        <w:spacing w:after="0" w:line="240" w:lineRule="auto"/>
        <w:jc w:val="both"/>
        <w:rPr>
          <w:rFonts w:ascii="Times New Roman" w:hAnsi="Times New Roman"/>
          <w:sz w:val="24"/>
          <w:szCs w:val="24"/>
          <w:lang w:eastAsia="ru-RU"/>
        </w:rPr>
      </w:pPr>
    </w:p>
    <w:p w14:paraId="5A317BB0" w14:textId="77777777" w:rsidR="003947E5" w:rsidRPr="005A46FC" w:rsidRDefault="00816502" w:rsidP="00550514">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3-сурет. 309 зерттеуіндегі жалпы тірі қалу кезіндегі Каплан-Мейер қисығы*</w:t>
      </w:r>
    </w:p>
    <w:p w14:paraId="3762F0CB" w14:textId="77777777" w:rsidR="005B5FFD" w:rsidRPr="005A46FC" w:rsidRDefault="005B5FFD" w:rsidP="00550514">
      <w:pPr>
        <w:autoSpaceDE w:val="0"/>
        <w:autoSpaceDN w:val="0"/>
        <w:adjustRightInd w:val="0"/>
        <w:spacing w:after="0" w:line="240" w:lineRule="auto"/>
        <w:jc w:val="both"/>
        <w:rPr>
          <w:rFonts w:ascii="Times New Roman" w:hAnsi="Times New Roman"/>
          <w:sz w:val="24"/>
          <w:szCs w:val="24"/>
          <w:lang w:eastAsia="ru-RU"/>
        </w:rPr>
      </w:pPr>
    </w:p>
    <w:p w14:paraId="69BC7E20" w14:textId="77777777" w:rsidR="003947E5" w:rsidRPr="005A46FC" w:rsidRDefault="00816502"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noProof/>
          <w:sz w:val="24"/>
          <w:szCs w:val="24"/>
          <w:lang w:eastAsia="ru-RU"/>
        </w:rPr>
        <mc:AlternateContent>
          <mc:Choice Requires="wps">
            <w:drawing>
              <wp:anchor distT="0" distB="0" distL="114300" distR="114300" simplePos="0" relativeHeight="251687936" behindDoc="0" locked="0" layoutInCell="1" allowOverlap="1" wp14:anchorId="69F75DB5" wp14:editId="51D2D6F9">
                <wp:simplePos x="0" y="0"/>
                <wp:positionH relativeFrom="column">
                  <wp:posOffset>-321945</wp:posOffset>
                </wp:positionH>
                <wp:positionV relativeFrom="paragraph">
                  <wp:posOffset>440055</wp:posOffset>
                </wp:positionV>
                <wp:extent cx="320675" cy="146240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462405"/>
                        </a:xfrm>
                        <a:prstGeom prst="rect">
                          <a:avLst/>
                        </a:prstGeom>
                        <a:solidFill>
                          <a:srgbClr val="FFFFFF"/>
                        </a:solidFill>
                        <a:ln>
                          <a:noFill/>
                        </a:ln>
                      </wps:spPr>
                      <wps:txbx>
                        <w:txbxContent>
                          <w:p w14:paraId="50B598C4" w14:textId="77777777" w:rsidR="00AF45DC" w:rsidRDefault="00AF45DC" w:rsidP="00F81D8A">
                            <w:pPr>
                              <w:jc w:val="center"/>
                              <w:rPr>
                                <w:rFonts w:ascii="Times New Roman" w:hAnsi="Times New Roman"/>
                                <w:b/>
                                <w:sz w:val="20"/>
                                <w:szCs w:val="32"/>
                              </w:rPr>
                            </w:pPr>
                            <w:r w:rsidRPr="00842576">
                              <w:rPr>
                                <w:rFonts w:ascii="Times New Roman" w:hAnsi="Times New Roman"/>
                                <w:b/>
                                <w:sz w:val="20"/>
                                <w:szCs w:val="32"/>
                                <w:lang w:val="kk"/>
                              </w:rPr>
                              <w:t>Тірі қалу ықтималдығы</w:t>
                            </w:r>
                          </w:p>
                        </w:txbxContent>
                      </wps:txbx>
                      <wps:bodyPr rot="0" vert="vert270"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9F75DB5" id="_x0000_s1030" type="#_x0000_t202" style="position:absolute;left:0;text-align:left;margin-left:-25.35pt;margin-top:34.65pt;width:25.25pt;height:11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S18wEAANADAAAOAAAAZHJzL2Uyb0RvYy54bWysU9uO0zAQfUfiHyy/07Sh20VR0xV0VYS0&#10;XKRdPsBxnMTC8Zix26R/z9hpugu8IfIwGtvj4zlnTrZ3Y2/YSaHXYEu+Wiw5U1ZCrW1b8u9Phzfv&#10;OPNB2FoYsKrkZ+X53e71q+3gCpVDB6ZWyAjE+mJwJe9CcEWWedmpXvgFOGXpsAHsRaAltlmNYiD0&#10;3mT5crnJBsDaIUjlPe3eT4d8l/CbRsnwtWm8CsyUnHoLKWKKVYzZbiuKFoXrtLy0If6hi15oS49e&#10;oe5FEOyI+i+oXksED01YSOgzaBotVeJAbFbLP9g8dsKpxIXE8e4qk/9/sPLL6RsyXdPsbjizoqcZ&#10;PakxsA8wsjzKMzhfUNWjo7ow0jaVJqrePYD84ZmFfSdsq94jwtApUVN7q3gze3F1wvERpBo+Q03P&#10;iGOABDQ22EftSA1G6DSm83U0sRVJm2/z5eaWOpR0tFpv8vXyJj0hivm2Qx8+KuhZTEqONPqELk4P&#10;PsRuRDGXxMc8GF0ftDFpgW21N8hOgmxySN8F/bcyY2OxhXhtQow7iWZkNnEMYzUmQdezehXUZ+KN&#10;MLmP/hZKYsxvietA5iu5/3kUqDgznyzJF506Jzgn1ZwIKzsgDwfOpnQfJkcfHeq2I/Bn+ck2ifrF&#10;4tGXL9ep++cfcfcLAAD//wMAUEsDBBQABgAIAAAAIQA+1JW/3QAAAAgBAAAPAAAAZHJzL2Rvd25y&#10;ZXYueG1sTI9BT4QwEIXvJv6HZky8GLYsuihI2RATjVfBg8dZOgtEOiW0y+K/t57c4+R9ee+bYr+a&#10;USw0u8Gygu0mBkHcWj1wp+CzeY2eQDiPrHG0TAp+yMG+vL4qMNf2zB+01L4ToYRdjgp676dcStf2&#10;ZNBt7EQcsqOdDfpwzp3UM55DuRllEsepNDhwWOhxopee2u/6ZBSsO1u/T66pUtwe67vFf71VzYNS&#10;tzdr9QzC0+r/YfjTD+pQBqeDPbF2YlQQ7eLHgCpIs3sQAYgSEAcFSZalIMtCXj5Q/gIAAP//AwBQ&#10;SwECLQAUAAYACAAAACEAtoM4kv4AAADhAQAAEwAAAAAAAAAAAAAAAAAAAAAAW0NvbnRlbnRfVHlw&#10;ZXNdLnhtbFBLAQItABQABgAIAAAAIQA4/SH/1gAAAJQBAAALAAAAAAAAAAAAAAAAAC8BAABfcmVs&#10;cy8ucmVsc1BLAQItABQABgAIAAAAIQDSYeS18wEAANADAAAOAAAAAAAAAAAAAAAAAC4CAABkcnMv&#10;ZTJvRG9jLnhtbFBLAQItABQABgAIAAAAIQA+1JW/3QAAAAgBAAAPAAAAAAAAAAAAAAAAAE0EAABk&#10;cnMvZG93bnJldi54bWxQSwUGAAAAAAQABADzAAAAVwUAAAAA&#10;" stroked="f">
                <v:textbox style="layout-flow:vertical;mso-layout-flow-alt:bottom-to-top" inset="0,0,0,0">
                  <w:txbxContent>
                    <w:p w14:paraId="50B598C4" w14:textId="77777777" w:rsidR="00AF45DC" w:rsidRDefault="00AF45DC" w:rsidP="00F81D8A">
                      <w:pPr>
                        <w:jc w:val="center"/>
                        <w:rPr>
                          <w:rFonts w:ascii="Times New Roman" w:hAnsi="Times New Roman"/>
                          <w:b/>
                          <w:sz w:val="20"/>
                          <w:szCs w:val="32"/>
                        </w:rPr>
                      </w:pPr>
                      <w:r w:rsidRPr="00842576">
                        <w:rPr>
                          <w:rFonts w:ascii="Times New Roman" w:hAnsi="Times New Roman"/>
                          <w:b/>
                          <w:sz w:val="20"/>
                          <w:szCs w:val="32"/>
                          <w:lang w:val="kk"/>
                        </w:rPr>
                        <w:t>Тірі қалу ықтималдығы</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73600" behindDoc="0" locked="0" layoutInCell="1" allowOverlap="1" wp14:anchorId="208DEFB7" wp14:editId="0032107B">
                <wp:simplePos x="0" y="0"/>
                <wp:positionH relativeFrom="column">
                  <wp:posOffset>2223135</wp:posOffset>
                </wp:positionH>
                <wp:positionV relativeFrom="paragraph">
                  <wp:posOffset>1625600</wp:posOffset>
                </wp:positionV>
                <wp:extent cx="597535" cy="29654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96545"/>
                        </a:xfrm>
                        <a:prstGeom prst="rect">
                          <a:avLst/>
                        </a:prstGeom>
                        <a:solidFill>
                          <a:srgbClr val="FFFFFF"/>
                        </a:solidFill>
                        <a:ln>
                          <a:noFill/>
                        </a:ln>
                      </wps:spPr>
                      <wps:txbx>
                        <w:txbxContent>
                          <w:p w14:paraId="14E12D98" w14:textId="77777777" w:rsidR="00AF45DC" w:rsidRPr="005B5FFD" w:rsidRDefault="00AF45DC"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lang w:val="kk"/>
                              </w:rPr>
                              <w:t xml:space="preserve">Жалпы тірі қалу </w:t>
                            </w:r>
                          </w:p>
                          <w:p w14:paraId="1D9EE30F" w14:textId="77777777" w:rsidR="00AF45DC" w:rsidRPr="005B5FFD" w:rsidRDefault="00AF45DC"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lang w:val="kk"/>
                              </w:rPr>
                              <w:t>дәрежесі</w:t>
                            </w:r>
                          </w:p>
                          <w:p w14:paraId="73796AD2" w14:textId="77777777" w:rsidR="00AF45DC" w:rsidRPr="005B5FFD" w:rsidRDefault="00AF45DC"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lang w:val="kk"/>
                              </w:rPr>
                              <w:t>24 айдан кейін</w:t>
                            </w:r>
                          </w:p>
                          <w:p w14:paraId="1403F938" w14:textId="77777777" w:rsidR="00AF45DC" w:rsidRPr="005B5FFD" w:rsidRDefault="00AF45DC" w:rsidP="005B5FFD">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08DEFB7" id="_x0000_s1031" type="#_x0000_t202" style="position:absolute;left:0;text-align:left;margin-left:175.05pt;margin-top:128pt;width:47.05pt;height: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gNr9AEAAMwDAAAOAAAAZHJzL2Uyb0RvYy54bWysU9tu2zAMfR+wfxD0vjjJmm414hRbigwD&#10;ugvQ7gNoWbaF2aJGKbGzrx8lJ2m3vQ3zg0BR5CHPIb2+HftOHDR5g7aQi9lcCm0VVsY2hfz2uHv1&#10;VgofwFbQodWFPGovbzcvX6wHl+sltthVmgSDWJ8PrpBtCC7PMq9a3YOfodOWH2ukHgJfqckqgoHR&#10;+y5bzufX2YBUOUKlvWfv3fQoNwm/rrUKX+ra6yC6QnJvIZ2UzjKe2WYNeUPgWqNObcA/dNGDsVz0&#10;AnUHAcSezF9QvVGEHuswU9hnWNdG6cSB2Szmf7B5aMHpxIXF8e4ik/9/sOrz4SsJU/HsrqSw0POM&#10;HvUYxHscxTLKMzifc9SD47gwsptDE1Xv7lF998LitgXb6HdEOLQaKm5vETOzZ6kTjo8g5fAJKy4D&#10;+4AJaKypj9qxGoLReUzHy2hiK4qdq5s3q9crKRQ/LW+uV1erVAHyc7IjHz5o7EU0Ckk8+QQOh3sf&#10;YjOQn0NiLY+dqXam69KFmnLbkTgAb8kufSf038I6G4MtxrQJMXoSy0hsohjGckx6pgajAiVWR6ZN&#10;OC0f/yxstEg/pRh48Qrpf+yBtBTdR8vSxS09G3Q2yrMBVnFqIYMUk7kN0zbvHZmmZeQn6XllEu/T&#10;esedfH5PrT/9hJtfAAAA//8DAFBLAwQUAAYACAAAACEAag5DbOAAAAALAQAADwAAAGRycy9kb3du&#10;cmV2LnhtbEyPwU7DMBBE70j8g7VIXBC1a9K0CnEqaOFWDi1Vz25skoh4HcVOk/49ywmOq3mafZOv&#10;J9eyi+1D41HBfCaAWSy9abBScPx8f1wBC1Gj0a1Hq+BqA6yL25tcZ8aPuLeXQ6wYlWDItII6xi7j&#10;PJS1dTrMfGeRsi/fOx3p7Ctuej1SuWu5FCLlTjdIH2rd2U1ty+/D4BSk234Y97h52B7fdvqjq+Tp&#10;9XpS6v5uenkGFu0U/2D41Sd1KMjp7Ac0gbUKnhZiTqgCuUhpFBFJkkhgZ4qEXAIvcv5/Q/EDAAD/&#10;/wMAUEsBAi0AFAAGAAgAAAAhALaDOJL+AAAA4QEAABMAAAAAAAAAAAAAAAAAAAAAAFtDb250ZW50&#10;X1R5cGVzXS54bWxQSwECLQAUAAYACAAAACEAOP0h/9YAAACUAQAACwAAAAAAAAAAAAAAAAAvAQAA&#10;X3JlbHMvLnJlbHNQSwECLQAUAAYACAAAACEALd4Da/QBAADMAwAADgAAAAAAAAAAAAAAAAAuAgAA&#10;ZHJzL2Uyb0RvYy54bWxQSwECLQAUAAYACAAAACEAag5DbOAAAAALAQAADwAAAAAAAAAAAAAAAABO&#10;BAAAZHJzL2Rvd25yZXYueG1sUEsFBgAAAAAEAAQA8wAAAFsFAAAAAA==&#10;" stroked="f">
                <v:textbox inset="0,0,0,0">
                  <w:txbxContent>
                    <w:p w14:paraId="14E12D98" w14:textId="77777777" w:rsidR="00AF45DC" w:rsidRPr="005B5FFD" w:rsidRDefault="00AF45DC"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lang w:val="kk"/>
                        </w:rPr>
                        <w:t xml:space="preserve">Жалпы тірі қалу </w:t>
                      </w:r>
                    </w:p>
                    <w:p w14:paraId="1D9EE30F" w14:textId="77777777" w:rsidR="00AF45DC" w:rsidRPr="005B5FFD" w:rsidRDefault="00AF45DC"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lang w:val="kk"/>
                        </w:rPr>
                        <w:t>дәрежесі</w:t>
                      </w:r>
                    </w:p>
                    <w:p w14:paraId="73796AD2" w14:textId="77777777" w:rsidR="00AF45DC" w:rsidRPr="005B5FFD" w:rsidRDefault="00AF45DC"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lang w:val="kk"/>
                        </w:rPr>
                        <w:t>24 айдан кейін</w:t>
                      </w:r>
                    </w:p>
                    <w:p w14:paraId="1403F938" w14:textId="77777777" w:rsidR="00AF45DC" w:rsidRPr="005B5FFD" w:rsidRDefault="00AF45DC" w:rsidP="005B5FFD">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71552" behindDoc="0" locked="0" layoutInCell="1" allowOverlap="1" wp14:anchorId="1BAEFFB9" wp14:editId="23952929">
                <wp:simplePos x="0" y="0"/>
                <wp:positionH relativeFrom="column">
                  <wp:posOffset>1570990</wp:posOffset>
                </wp:positionH>
                <wp:positionV relativeFrom="paragraph">
                  <wp:posOffset>1624965</wp:posOffset>
                </wp:positionV>
                <wp:extent cx="597535" cy="29654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96545"/>
                        </a:xfrm>
                        <a:prstGeom prst="rect">
                          <a:avLst/>
                        </a:prstGeom>
                        <a:solidFill>
                          <a:srgbClr val="FFFFFF"/>
                        </a:solidFill>
                        <a:ln>
                          <a:noFill/>
                        </a:ln>
                      </wps:spPr>
                      <wps:txbx>
                        <w:txbxContent>
                          <w:p w14:paraId="043DF768" w14:textId="77777777" w:rsidR="00AF45DC" w:rsidRPr="003222B0" w:rsidRDefault="00AF45DC"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lang w:val="kk"/>
                              </w:rPr>
                              <w:t xml:space="preserve">Жалпы тірі қалу </w:t>
                            </w:r>
                          </w:p>
                          <w:p w14:paraId="5849108B" w14:textId="77777777" w:rsidR="00AF45DC" w:rsidRPr="003222B0" w:rsidRDefault="00AF45DC"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lang w:val="kk"/>
                              </w:rPr>
                              <w:t>дәрежесі</w:t>
                            </w:r>
                          </w:p>
                          <w:p w14:paraId="060C9471" w14:textId="77777777" w:rsidR="00AF45DC" w:rsidRPr="003222B0" w:rsidRDefault="00AF45DC"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lang w:val="kk"/>
                              </w:rPr>
                              <w:t>12 айдан кейін</w:t>
                            </w:r>
                          </w:p>
                          <w:p w14:paraId="2BA774C4" w14:textId="77777777" w:rsidR="00AF45DC" w:rsidRPr="005B5FFD" w:rsidRDefault="00AF45DC" w:rsidP="005B5FFD">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BAEFFB9" id="_x0000_s1032" type="#_x0000_t202" style="position:absolute;left:0;text-align:left;margin-left:123.7pt;margin-top:127.95pt;width:47.05pt;height:2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k8wEAAMwDAAAOAAAAZHJzL2Uyb0RvYy54bWysU9tu2zAMfR+wfxD0vjhJl2w14hRbigwD&#10;ugvQ9gNkWbaFyaJGKbGzrx8lx2m3vRXzg0BR5CHPIb25GTrDjgq9BlvwxWzOmbISKm2bgj8+7N+8&#10;58wHYSthwKqCn5TnN9vXrza9y9USWjCVQkYg1ue9K3gbgsuzzMtWdcLPwClLjzVgJwJdsckqFD2h&#10;dyZbzufrrAesHIJU3pP3dnzk24Rf10qGb3XtVWCm4NRbSCems4xntt2IvEHhWi3PbYgXdNEJbano&#10;BepWBMEOqP+B6rRE8FCHmYQug7rWUiUOxGYx/4vNfSucSlxIHO8uMvn/Byu/Hr8j0xXN7oozKzqa&#10;0YMaAvsIA1tGeXrnc4q6dxQXBnJTaKLq3R3IH55Z2LXCNuoDIvStEhW1t4iZ2bPUEcdHkLL/AhWV&#10;EYcACWiosYvakRqM0GlMp8toYiuSnKvrd6urFWeSnpbX69XbVaog8inZoQ+fFHQsGgVHmnwCF8c7&#10;H2IzIp9CYi0PRld7bUy6YFPuDLKjoC3Zp++M/keYsTHYQkwbEaMnsYzERophKIek53oSr4TqRLQR&#10;xuWjn4WMFvAXZz0tXsH9z4NAxZn5bEm6uKWTgZNRToawklILHjgbzV0Yt/ngUDctIT9JTyuTeJ/X&#10;O+7k83tq/ekn3P4GAAD//wMAUEsDBBQABgAIAAAAIQCO4KGe4AAAAAsBAAAPAAAAZHJzL2Rvd25y&#10;ZXYueG1sTI/BToNAEIbvJr7DZky8GLsUARVZGm31pofWpucpuwKRnSXsUujbO5709k/myz/fFKvZ&#10;duJkBt86UrBcRCAMVU63VCvYf77dPoDwAUlj58goOBsPq/LyosBcu4m25rQLteAS8jkqaELocyl9&#10;1RiLfuF6Q7z7coPFwONQSz3gxOW2k3EUZdJiS3yhwd6sG1N970arINsM47Sl9c1m//qOH30dH17O&#10;B6Wur+bnJxDBzOEPhl99VoeSnY5uJO1FpyBO7hNGOaTpIwgm7pJlCuLIIYozkGUh//9Q/gAAAP//&#10;AwBQSwECLQAUAAYACAAAACEAtoM4kv4AAADhAQAAEwAAAAAAAAAAAAAAAAAAAAAAW0NvbnRlbnRf&#10;VHlwZXNdLnhtbFBLAQItABQABgAIAAAAIQA4/SH/1gAAAJQBAAALAAAAAAAAAAAAAAAAAC8BAABf&#10;cmVscy8ucmVsc1BLAQItABQABgAIAAAAIQD+hN8k8wEAAMwDAAAOAAAAAAAAAAAAAAAAAC4CAABk&#10;cnMvZTJvRG9jLnhtbFBLAQItABQABgAIAAAAIQCO4KGe4AAAAAsBAAAPAAAAAAAAAAAAAAAAAE0E&#10;AABkcnMvZG93bnJldi54bWxQSwUGAAAAAAQABADzAAAAWgUAAAAA&#10;" stroked="f">
                <v:textbox inset="0,0,0,0">
                  <w:txbxContent>
                    <w:p w14:paraId="043DF768" w14:textId="77777777" w:rsidR="00AF45DC" w:rsidRPr="003222B0" w:rsidRDefault="00AF45DC"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lang w:val="kk"/>
                        </w:rPr>
                        <w:t xml:space="preserve">Жалпы тірі қалу </w:t>
                      </w:r>
                    </w:p>
                    <w:p w14:paraId="5849108B" w14:textId="77777777" w:rsidR="00AF45DC" w:rsidRPr="003222B0" w:rsidRDefault="00AF45DC"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lang w:val="kk"/>
                        </w:rPr>
                        <w:t>дәрежесі</w:t>
                      </w:r>
                    </w:p>
                    <w:p w14:paraId="060C9471" w14:textId="77777777" w:rsidR="00AF45DC" w:rsidRPr="003222B0" w:rsidRDefault="00AF45DC"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lang w:val="kk"/>
                        </w:rPr>
                        <w:t>12 айдан кейін</w:t>
                      </w:r>
                    </w:p>
                    <w:p w14:paraId="2BA774C4" w14:textId="77777777" w:rsidR="00AF45DC" w:rsidRPr="005B5FFD" w:rsidRDefault="00AF45DC" w:rsidP="005B5FFD">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14:anchorId="2C58E0AA" wp14:editId="68AF9A45">
                <wp:simplePos x="0" y="0"/>
                <wp:positionH relativeFrom="column">
                  <wp:posOffset>1739265</wp:posOffset>
                </wp:positionH>
                <wp:positionV relativeFrom="paragraph">
                  <wp:posOffset>1959610</wp:posOffset>
                </wp:positionV>
                <wp:extent cx="1346835" cy="21844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18440"/>
                        </a:xfrm>
                        <a:prstGeom prst="rect">
                          <a:avLst/>
                        </a:prstGeom>
                        <a:solidFill>
                          <a:srgbClr val="FFFFFF"/>
                        </a:solidFill>
                        <a:ln>
                          <a:noFill/>
                        </a:ln>
                      </wps:spPr>
                      <wps:txbx>
                        <w:txbxContent>
                          <w:p w14:paraId="2CF14F19" w14:textId="77777777" w:rsidR="00AF45DC" w:rsidRPr="003947E5" w:rsidRDefault="00AF45DC" w:rsidP="003947E5">
                            <w:pPr>
                              <w:spacing w:after="0" w:line="240" w:lineRule="auto"/>
                              <w:rPr>
                                <w:rFonts w:ascii="Times New Roman" w:hAnsi="Times New Roman"/>
                                <w:color w:val="FF0000"/>
                                <w:sz w:val="12"/>
                                <w:szCs w:val="20"/>
                              </w:rPr>
                            </w:pPr>
                            <w:r w:rsidRPr="003947E5">
                              <w:rPr>
                                <w:rFonts w:ascii="Times New Roman" w:hAnsi="Times New Roman"/>
                                <w:color w:val="FF0000"/>
                                <w:sz w:val="12"/>
                                <w:szCs w:val="20"/>
                                <w:lang w:val="kk"/>
                              </w:rPr>
                              <w:t xml:space="preserve">63%                     41% </w:t>
                            </w:r>
                          </w:p>
                          <w:p w14:paraId="40743AC3" w14:textId="77777777" w:rsidR="00AF45DC" w:rsidRPr="003947E5" w:rsidRDefault="00AF45DC" w:rsidP="003947E5">
                            <w:pPr>
                              <w:spacing w:after="0" w:line="240" w:lineRule="auto"/>
                              <w:rPr>
                                <w:rFonts w:ascii="Times New Roman" w:hAnsi="Times New Roman"/>
                                <w:sz w:val="12"/>
                                <w:szCs w:val="20"/>
                              </w:rPr>
                            </w:pPr>
                            <w:r w:rsidRPr="003222B0">
                              <w:rPr>
                                <w:rFonts w:ascii="Times New Roman" w:hAnsi="Times New Roman"/>
                                <w:color w:val="000000"/>
                                <w:sz w:val="12"/>
                                <w:szCs w:val="20"/>
                                <w:lang w:val="kk"/>
                              </w:rPr>
                              <w:t>49%</w:t>
                            </w:r>
                            <w:r w:rsidRPr="003947E5">
                              <w:rPr>
                                <w:rFonts w:ascii="Times New Roman" w:hAnsi="Times New Roman"/>
                                <w:color w:val="FF0000"/>
                                <w:sz w:val="12"/>
                                <w:szCs w:val="20"/>
                                <w:lang w:val="kk"/>
                              </w:rPr>
                              <w:t xml:space="preserve">                     </w:t>
                            </w:r>
                            <w:r w:rsidRPr="003222B0">
                              <w:rPr>
                                <w:rFonts w:ascii="Times New Roman" w:hAnsi="Times New Roman"/>
                                <w:color w:val="000000"/>
                                <w:sz w:val="12"/>
                                <w:szCs w:val="20"/>
                                <w:lang w:val="kk"/>
                              </w:rPr>
                              <w:t>23%</w:t>
                            </w:r>
                            <w:r w:rsidRPr="003947E5">
                              <w:rPr>
                                <w:rFonts w:ascii="Times New Roman" w:hAnsi="Times New Roman"/>
                                <w:color w:val="FF0000"/>
                                <w:sz w:val="12"/>
                                <w:szCs w:val="20"/>
                                <w:lang w:val="kk"/>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C58E0AA" id="_x0000_s1033" type="#_x0000_t202" style="position:absolute;left:0;text-align:left;margin-left:136.95pt;margin-top:154.3pt;width:106.05pt;height:1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3i8wEAAM0DAAAOAAAAZHJzL2Uyb0RvYy54bWysU1Fv0zAQfkfiP1h+p2mzMqqo6QSdipAG&#10;Q9r4AY7jJBaOz5zdJuXXc3aWbhpviDxYZ/vu833ffdnejL1hJ4Vegy35arHkTFkJtbZtyX88Ht5t&#10;OPNB2FoYsKrkZ+X5ze7tm+3gCpVDB6ZWyAjE+mJwJe9CcEWWedmpXvgFOGXpsgHsRaAttlmNYiD0&#10;3mT5cnmdDYC1Q5DKezq9nS75LuE3jZLhvmm8CsyUnHoLacW0VnHNdltRtChcp+VTG+IfuuiFtvTo&#10;BepWBMGOqP+C6rVE8NCEhYQ+g6bRUiUOxGa1fMXmoRNOJS4kjncXmfz/g5XfTt+R6Zpml3NmRU8z&#10;elRjYJ9gZHmUZ3C+oKwHR3lhpGNKTVS9uwP50zML+07YVn1EhKFToqb2VrEye1E64fgIUg1foaZn&#10;xDFAAhob7KN2pAYjdBrT+TKa2IqMT16trzdX7zmTdJevNut1ml0mirnaoQ+fFfQsBiVHGn1CF6c7&#10;H2I3ophT4mMejK4P2pi0wbbaG2QnQTY5pC8ReJVmbEy2EMsmxHiSaEZmE8cwVmMS9MOsXgX1mXgj&#10;TO6jv4WCDvA3ZwM5r+T+11Gg4sx8saRdtOkc4BxUcyCspNKSB86mcB8mOx8d6rYj5GftyTOJ95O/&#10;oylf7lPrz3/h7g8AAAD//wMAUEsDBBQABgAIAAAAIQACbofC4AAAAAsBAAAPAAAAZHJzL2Rvd25y&#10;ZXYueG1sTI/BTsMwDIbvSLxDZCQuiCW0Uyml6QQb3MZhY9o5a0Jb0ThVkq7d22NOcLT96ff3l6vZ&#10;9uxsfOgcSnhYCGAGa6c7bCQcPt/vc2AhKtSqd2gkXEyAVXV9VapCuwl35ryPDaMQDIWS0MY4FJyH&#10;ujVWhYUbDNLty3mrIo2+4dqricJtzxMhMm5Vh/ShVYNZt6b+3o9WQrbx47TD9d3m8LZVH0OTHF8v&#10;Rylvb+aXZ2DRzPEPhl99UoeKnE5uRB1YLyF5TJ8IlZCKPANGxDLPqN2JNstUAK9K/r9D9QMAAP//&#10;AwBQSwECLQAUAAYACAAAACEAtoM4kv4AAADhAQAAEwAAAAAAAAAAAAAAAAAAAAAAW0NvbnRlbnRf&#10;VHlwZXNdLnhtbFBLAQItABQABgAIAAAAIQA4/SH/1gAAAJQBAAALAAAAAAAAAAAAAAAAAC8BAABf&#10;cmVscy8ucmVsc1BLAQItABQABgAIAAAAIQDxJO3i8wEAAM0DAAAOAAAAAAAAAAAAAAAAAC4CAABk&#10;cnMvZTJvRG9jLnhtbFBLAQItABQABgAIAAAAIQACbofC4AAAAAsBAAAPAAAAAAAAAAAAAAAAAE0E&#10;AABkcnMvZG93bnJldi54bWxQSwUGAAAAAAQABADzAAAAWgUAAAAA&#10;" stroked="f">
                <v:textbox inset="0,0,0,0">
                  <w:txbxContent>
                    <w:p w14:paraId="2CF14F19" w14:textId="77777777" w:rsidR="00AF45DC" w:rsidRPr="003947E5" w:rsidRDefault="00AF45DC" w:rsidP="003947E5">
                      <w:pPr>
                        <w:spacing w:after="0" w:line="240" w:lineRule="auto"/>
                        <w:rPr>
                          <w:rFonts w:ascii="Times New Roman" w:hAnsi="Times New Roman"/>
                          <w:color w:val="FF0000"/>
                          <w:sz w:val="12"/>
                          <w:szCs w:val="20"/>
                        </w:rPr>
                      </w:pPr>
                      <w:r w:rsidRPr="003947E5">
                        <w:rPr>
                          <w:rFonts w:ascii="Times New Roman" w:hAnsi="Times New Roman"/>
                          <w:color w:val="FF0000"/>
                          <w:sz w:val="12"/>
                          <w:szCs w:val="20"/>
                          <w:lang w:val="kk"/>
                        </w:rPr>
                        <w:t xml:space="preserve">63%                     41% </w:t>
                      </w:r>
                    </w:p>
                    <w:p w14:paraId="40743AC3" w14:textId="77777777" w:rsidR="00AF45DC" w:rsidRPr="003947E5" w:rsidRDefault="00AF45DC" w:rsidP="003947E5">
                      <w:pPr>
                        <w:spacing w:after="0" w:line="240" w:lineRule="auto"/>
                        <w:rPr>
                          <w:rFonts w:ascii="Times New Roman" w:hAnsi="Times New Roman"/>
                          <w:sz w:val="12"/>
                          <w:szCs w:val="20"/>
                        </w:rPr>
                      </w:pPr>
                      <w:r w:rsidRPr="003222B0">
                        <w:rPr>
                          <w:rFonts w:ascii="Times New Roman" w:hAnsi="Times New Roman"/>
                          <w:color w:val="000000"/>
                          <w:sz w:val="12"/>
                          <w:szCs w:val="20"/>
                          <w:lang w:val="kk"/>
                        </w:rPr>
                        <w:t>49%</w:t>
                      </w:r>
                      <w:r w:rsidRPr="003947E5">
                        <w:rPr>
                          <w:rFonts w:ascii="Times New Roman" w:hAnsi="Times New Roman"/>
                          <w:color w:val="FF0000"/>
                          <w:sz w:val="12"/>
                          <w:szCs w:val="20"/>
                          <w:lang w:val="kk"/>
                        </w:rPr>
                        <w:t xml:space="preserve">                     </w:t>
                      </w:r>
                      <w:r w:rsidRPr="003222B0">
                        <w:rPr>
                          <w:rFonts w:ascii="Times New Roman" w:hAnsi="Times New Roman"/>
                          <w:color w:val="000000"/>
                          <w:sz w:val="12"/>
                          <w:szCs w:val="20"/>
                          <w:lang w:val="kk"/>
                        </w:rPr>
                        <w:t>23%</w:t>
                      </w:r>
                      <w:r w:rsidRPr="003947E5">
                        <w:rPr>
                          <w:rFonts w:ascii="Times New Roman" w:hAnsi="Times New Roman"/>
                          <w:color w:val="FF0000"/>
                          <w:sz w:val="12"/>
                          <w:szCs w:val="20"/>
                          <w:lang w:val="kk"/>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14:anchorId="33BE31F8" wp14:editId="228FB5F6">
                <wp:simplePos x="0" y="0"/>
                <wp:positionH relativeFrom="column">
                  <wp:posOffset>407035</wp:posOffset>
                </wp:positionH>
                <wp:positionV relativeFrom="paragraph">
                  <wp:posOffset>1943100</wp:posOffset>
                </wp:positionV>
                <wp:extent cx="1346835" cy="2184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18440"/>
                        </a:xfrm>
                        <a:prstGeom prst="rect">
                          <a:avLst/>
                        </a:prstGeom>
                        <a:solidFill>
                          <a:srgbClr val="FFFFFF"/>
                        </a:solidFill>
                        <a:ln>
                          <a:noFill/>
                        </a:ln>
                      </wps:spPr>
                      <wps:txbx>
                        <w:txbxContent>
                          <w:p w14:paraId="6948AC35" w14:textId="77777777" w:rsidR="00AF45DC" w:rsidRPr="003947E5" w:rsidRDefault="00AF45DC" w:rsidP="003947E5">
                            <w:pPr>
                              <w:spacing w:after="0" w:line="240" w:lineRule="auto"/>
                              <w:rPr>
                                <w:rFonts w:ascii="Times New Roman" w:hAnsi="Times New Roman"/>
                                <w:b/>
                                <w:bCs/>
                                <w:color w:val="FF0000"/>
                                <w:sz w:val="12"/>
                                <w:szCs w:val="20"/>
                              </w:rPr>
                            </w:pPr>
                            <w:r w:rsidRPr="003947E5">
                              <w:rPr>
                                <w:rFonts w:ascii="Times New Roman" w:hAnsi="Times New Roman"/>
                                <w:b/>
                                <w:bCs/>
                                <w:color w:val="FF0000"/>
                                <w:sz w:val="12"/>
                                <w:szCs w:val="20"/>
                                <w:lang w:val="kk"/>
                              </w:rPr>
                              <w:t>Ленватиниб + пембролизумаб</w:t>
                            </w:r>
                          </w:p>
                          <w:p w14:paraId="240358C7" w14:textId="77777777" w:rsidR="00AF45DC" w:rsidRPr="003947E5" w:rsidRDefault="00AF45DC" w:rsidP="003947E5">
                            <w:pPr>
                              <w:spacing w:after="0" w:line="240" w:lineRule="auto"/>
                              <w:rPr>
                                <w:rFonts w:ascii="Times New Roman" w:hAnsi="Times New Roman"/>
                                <w:sz w:val="12"/>
                                <w:szCs w:val="20"/>
                              </w:rPr>
                            </w:pPr>
                            <w:r w:rsidRPr="003947E5">
                              <w:rPr>
                                <w:rFonts w:ascii="Times New Roman" w:hAnsi="Times New Roman"/>
                                <w:b/>
                                <w:bCs/>
                                <w:sz w:val="12"/>
                                <w:szCs w:val="20"/>
                                <w:lang w:val="kk"/>
                              </w:rPr>
                              <w:t xml:space="preserve">Доксорубицин немесе паклитаксел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3BE31F8" id="_x0000_s1034" type="#_x0000_t202" style="position:absolute;left:0;text-align:left;margin-left:32.05pt;margin-top:153pt;width:106.0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YJ48gEAAM0DAAAOAAAAZHJzL2Uyb0RvYy54bWysU9tu2zAMfR+wfxD0vjhJsyIw4hRbigwD&#10;ugvQ7gNoWbaF2aJGKbG7rx8l12nRvQ3zg0BJ5BHP4fHuZuw7cdbkDdpCrhZLKbRVWBnbFPLHw/Hd&#10;VgofwFbQodWFfNRe3uzfvtkNLtdrbLGrNAkGsT4fXCHbEFyeZV61uge/QKctX9ZIPQTeUpNVBAOj&#10;9122Xi6vswGpcoRKe8+nt9Ol3Cf8utYqfKtrr4PoCsm9hbRSWsu4Zvsd5A2Ba416agP+oYsejOVH&#10;L1C3EECcyPwF1RtF6LEOC4V9hnVtlE4cmM1q+YrNfQtOJy4sjncXmfz/g1Vfz99JmIpnt5LCQs8z&#10;etBjEB9xFOsoz+B8zln3jvPCyMecmqh6d4fqpxcWDy3YRn8gwqHVUHF7q1iZvSidcHwEKYcvWPEz&#10;cAqYgMaa+qgdqyEYncf0eBlNbEXFJ68219ur91IovluvtptNml0G+VztyIdPGnsRg0ISjz6hw/nO&#10;h9gN5HNKfMxjZ6qj6bq0oaY8dCTOwDY5pi8ReJXW2ZhsMZZNiPEk0YzMJo5hLMck6HZWr8TqkXkT&#10;Tu7jv4WDFum3FAM7r5D+1wlIS9F9tqxdtOkc0ByUcwBWcWkhgxRTeAiTnU+OTNMy8rP27JnE+8nf&#10;0ZQv96n1579w/wcAAP//AwBQSwMEFAAGAAgAAAAhACfWKWnfAAAACgEAAA8AAABkcnMvZG93bnJl&#10;di54bWxMj8FOwzAMhu9IvENkJC6IpStVQaXpBBvc4LAx7Zw1pq1onCpJ1+7tMSd2tP3r8/eXq9n2&#10;4oQ+dI4ULBcJCKTamY4aBfuv9/snECFqMrp3hArOGGBVXV+VujBuoi2edrERDKFQaAVtjEMhZahb&#10;tDos3IDEt2/nrY48+kYaryeG216mSZJLqzviD60ecN1i/bMbrYJ848dpS+u7zf7tQ38OTXp4PR+U&#10;ur2ZX55BRJzjfxj+9FkdKnY6upFMED0zsiUnFTwkOXfiQPqYpyCOvMmSDGRVyssK1S8AAAD//wMA&#10;UEsBAi0AFAAGAAgAAAAhALaDOJL+AAAA4QEAABMAAAAAAAAAAAAAAAAAAAAAAFtDb250ZW50X1R5&#10;cGVzXS54bWxQSwECLQAUAAYACAAAACEAOP0h/9YAAACUAQAACwAAAAAAAAAAAAAAAAAvAQAAX3Jl&#10;bHMvLnJlbHNQSwECLQAUAAYACAAAACEAtX2CePIBAADNAwAADgAAAAAAAAAAAAAAAAAuAgAAZHJz&#10;L2Uyb0RvYy54bWxQSwECLQAUAAYACAAAACEAJ9Ypad8AAAAKAQAADwAAAAAAAAAAAAAAAABMBAAA&#10;ZHJzL2Rvd25yZXYueG1sUEsFBgAAAAAEAAQA8wAAAFgFAAAAAA==&#10;" stroked="f">
                <v:textbox inset="0,0,0,0">
                  <w:txbxContent>
                    <w:p w14:paraId="6948AC35" w14:textId="77777777" w:rsidR="00AF45DC" w:rsidRPr="003947E5" w:rsidRDefault="00AF45DC" w:rsidP="003947E5">
                      <w:pPr>
                        <w:spacing w:after="0" w:line="240" w:lineRule="auto"/>
                        <w:rPr>
                          <w:rFonts w:ascii="Times New Roman" w:hAnsi="Times New Roman"/>
                          <w:b/>
                          <w:bCs/>
                          <w:color w:val="FF0000"/>
                          <w:sz w:val="12"/>
                          <w:szCs w:val="20"/>
                        </w:rPr>
                      </w:pPr>
                      <w:r w:rsidRPr="003947E5">
                        <w:rPr>
                          <w:rFonts w:ascii="Times New Roman" w:hAnsi="Times New Roman"/>
                          <w:b/>
                          <w:bCs/>
                          <w:color w:val="FF0000"/>
                          <w:sz w:val="12"/>
                          <w:szCs w:val="20"/>
                          <w:lang w:val="kk"/>
                        </w:rPr>
                        <w:t>Ленватиниб + пембролизумаб</w:t>
                      </w:r>
                    </w:p>
                    <w:p w14:paraId="240358C7" w14:textId="77777777" w:rsidR="00AF45DC" w:rsidRPr="003947E5" w:rsidRDefault="00AF45DC" w:rsidP="003947E5">
                      <w:pPr>
                        <w:spacing w:after="0" w:line="240" w:lineRule="auto"/>
                        <w:rPr>
                          <w:rFonts w:ascii="Times New Roman" w:hAnsi="Times New Roman"/>
                          <w:sz w:val="12"/>
                          <w:szCs w:val="20"/>
                        </w:rPr>
                      </w:pPr>
                      <w:r w:rsidRPr="003947E5">
                        <w:rPr>
                          <w:rFonts w:ascii="Times New Roman" w:hAnsi="Times New Roman"/>
                          <w:b/>
                          <w:bCs/>
                          <w:sz w:val="12"/>
                          <w:szCs w:val="20"/>
                          <w:lang w:val="kk"/>
                        </w:rPr>
                        <w:t xml:space="preserve">Доксорубицин немесе паклитаксел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7E44610D" wp14:editId="204C22E4">
                <wp:simplePos x="0" y="0"/>
                <wp:positionH relativeFrom="column">
                  <wp:posOffset>3621405</wp:posOffset>
                </wp:positionH>
                <wp:positionV relativeFrom="paragraph">
                  <wp:posOffset>190500</wp:posOffset>
                </wp:positionV>
                <wp:extent cx="2049145" cy="8572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857250"/>
                        </a:xfrm>
                        <a:prstGeom prst="rect">
                          <a:avLst/>
                        </a:prstGeom>
                        <a:solidFill>
                          <a:srgbClr val="FFFFFF"/>
                        </a:solidFill>
                        <a:ln>
                          <a:noFill/>
                        </a:ln>
                      </wps:spPr>
                      <wps:txbx>
                        <w:txbxContent>
                          <w:p w14:paraId="33B5B4EA" w14:textId="77777777" w:rsidR="00AF45DC" w:rsidRPr="00492564" w:rsidRDefault="00AF45DC" w:rsidP="003947E5">
                            <w:pPr>
                              <w:spacing w:after="0" w:line="240" w:lineRule="auto"/>
                              <w:rPr>
                                <w:rFonts w:ascii="Times New Roman" w:hAnsi="Times New Roman"/>
                                <w:b/>
                                <w:bCs/>
                                <w:sz w:val="14"/>
                              </w:rPr>
                            </w:pPr>
                            <w:r w:rsidRPr="00492564">
                              <w:rPr>
                                <w:rFonts w:ascii="Times New Roman" w:hAnsi="Times New Roman"/>
                                <w:b/>
                                <w:bCs/>
                                <w:sz w:val="14"/>
                                <w:lang w:val="kk"/>
                              </w:rPr>
                              <w:t>Медиана (айлар) (96% СА)</w:t>
                            </w:r>
                          </w:p>
                          <w:p w14:paraId="5CEA4EEC" w14:textId="77777777" w:rsidR="00AF45DC" w:rsidRPr="003947E5" w:rsidRDefault="00AF45DC" w:rsidP="003947E5">
                            <w:pPr>
                              <w:spacing w:after="0" w:line="240" w:lineRule="auto"/>
                              <w:rPr>
                                <w:rFonts w:ascii="Times New Roman" w:hAnsi="Times New Roman"/>
                                <w:color w:val="FF0000"/>
                                <w:sz w:val="14"/>
                              </w:rPr>
                            </w:pPr>
                            <w:r>
                              <w:rPr>
                                <w:rFonts w:ascii="Times New Roman" w:hAnsi="Times New Roman"/>
                                <w:b/>
                                <w:bCs/>
                                <w:color w:val="FF0000"/>
                                <w:sz w:val="14"/>
                                <w:lang w:val="kk"/>
                              </w:rPr>
                              <w:t>Ленватиниб + Пембролизумаб:</w:t>
                            </w:r>
                            <w:r w:rsidRPr="003947E5">
                              <w:rPr>
                                <w:rFonts w:ascii="Times New Roman" w:hAnsi="Times New Roman"/>
                                <w:color w:val="FF0000"/>
                                <w:sz w:val="14"/>
                                <w:lang w:val="kk"/>
                              </w:rPr>
                              <w:t xml:space="preserve"> 18.7 (15.6, 21.3)</w:t>
                            </w:r>
                          </w:p>
                          <w:p w14:paraId="23E28C60" w14:textId="77777777" w:rsidR="00AF45DC" w:rsidRPr="003222B0" w:rsidRDefault="00AF45DC" w:rsidP="003947E5">
                            <w:pPr>
                              <w:spacing w:after="0" w:line="240" w:lineRule="auto"/>
                              <w:rPr>
                                <w:rFonts w:ascii="Times New Roman" w:hAnsi="Times New Roman"/>
                                <w:color w:val="000000"/>
                                <w:sz w:val="14"/>
                              </w:rPr>
                            </w:pPr>
                            <w:r w:rsidRPr="003222B0">
                              <w:rPr>
                                <w:rFonts w:ascii="Times New Roman" w:hAnsi="Times New Roman"/>
                                <w:b/>
                                <w:bCs/>
                                <w:color w:val="000000"/>
                                <w:sz w:val="14"/>
                                <w:lang w:val="kk"/>
                              </w:rPr>
                              <w:t>Доксарубицин немесе паклитаксел:</w:t>
                            </w:r>
                            <w:r w:rsidRPr="003222B0">
                              <w:rPr>
                                <w:rFonts w:ascii="Times New Roman" w:hAnsi="Times New Roman"/>
                                <w:color w:val="000000"/>
                                <w:sz w:val="14"/>
                                <w:lang w:val="kk"/>
                              </w:rPr>
                              <w:t>11.9 (10.7, 13.3)</w:t>
                            </w:r>
                          </w:p>
                          <w:p w14:paraId="45301425" w14:textId="77777777" w:rsidR="00AF45DC" w:rsidRPr="003222B0" w:rsidRDefault="00AF45DC" w:rsidP="003947E5">
                            <w:pPr>
                              <w:spacing w:after="0" w:line="240" w:lineRule="auto"/>
                              <w:rPr>
                                <w:rFonts w:ascii="Times New Roman" w:hAnsi="Times New Roman"/>
                                <w:color w:val="000000"/>
                                <w:sz w:val="14"/>
                              </w:rPr>
                            </w:pPr>
                          </w:p>
                          <w:p w14:paraId="60819E0A" w14:textId="77777777" w:rsidR="00AF45DC" w:rsidRPr="003222B0" w:rsidRDefault="00AF45DC" w:rsidP="003947E5">
                            <w:pPr>
                              <w:spacing w:after="0" w:line="240" w:lineRule="auto"/>
                              <w:rPr>
                                <w:rFonts w:ascii="Times New Roman" w:hAnsi="Times New Roman"/>
                                <w:color w:val="000000"/>
                                <w:sz w:val="14"/>
                              </w:rPr>
                            </w:pPr>
                            <w:r w:rsidRPr="003222B0">
                              <w:rPr>
                                <w:rFonts w:ascii="Times New Roman" w:hAnsi="Times New Roman"/>
                                <w:color w:val="000000"/>
                                <w:sz w:val="14"/>
                                <w:lang w:val="kk"/>
                              </w:rPr>
                              <w:t>Қауіптер арақатынасы (95% СА): 0.65 (0.55, 0.77)</w:t>
                            </w:r>
                          </w:p>
                          <w:p w14:paraId="6798D43A" w14:textId="77777777" w:rsidR="00AF45DC" w:rsidRPr="003222B0" w:rsidRDefault="00AF45DC" w:rsidP="003947E5">
                            <w:pPr>
                              <w:spacing w:after="0" w:line="240" w:lineRule="auto"/>
                              <w:rPr>
                                <w:rFonts w:ascii="Times New Roman" w:hAnsi="Times New Roman"/>
                                <w:color w:val="000000"/>
                                <w:sz w:val="14"/>
                              </w:rPr>
                            </w:pPr>
                            <w:r w:rsidRPr="003222B0">
                              <w:rPr>
                                <w:rFonts w:ascii="Times New Roman" w:hAnsi="Times New Roman"/>
                                <w:color w:val="000000"/>
                                <w:sz w:val="14"/>
                                <w:lang w:val="kk"/>
                              </w:rPr>
                              <w:t>Номиналды р-мәні &lt;0.0001</w:t>
                            </w:r>
                          </w:p>
                          <w:p w14:paraId="6D1292CE" w14:textId="77777777" w:rsidR="00AF45DC" w:rsidRPr="00492564" w:rsidRDefault="00AF45DC" w:rsidP="003947E5">
                            <w:pPr>
                              <w:spacing w:after="0" w:line="240" w:lineRule="auto"/>
                              <w:rPr>
                                <w:rFonts w:ascii="Times New Roman" w:hAnsi="Times New Roman"/>
                                <w:sz w:val="14"/>
                              </w:rPr>
                            </w:pPr>
                          </w:p>
                          <w:p w14:paraId="7C96CB97" w14:textId="77777777" w:rsidR="00AF45DC" w:rsidRPr="00492564" w:rsidRDefault="00AF45DC" w:rsidP="003947E5">
                            <w:pPr>
                              <w:spacing w:after="0" w:line="240" w:lineRule="auto"/>
                              <w:rPr>
                                <w:rFonts w:ascii="Times New Roman" w:hAnsi="Times New Roman"/>
                                <w:sz w:val="1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7E44610D" id="_x0000_s1035" type="#_x0000_t202" style="position:absolute;left:0;text-align:left;margin-left:285.15pt;margin-top:15pt;width:161.35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CQ8wEAAM0DAAAOAAAAZHJzL2Uyb0RvYy54bWysU9tu2zAMfR+wfxD0vjgJmq014hRbigwD&#10;unVAuw+gZfmCyaJGKbG7rx8l12nRvQ3zg0BJ5BHP4fH2euyNOGnyHdpCrhZLKbRVWHW2KeSPh8O7&#10;Syl8AFuBQasL+ai9vN69fbMdXK7X2KKpNAkGsT4fXCHbEFyeZV61uge/QKctX9ZIPQTeUpNVBAOj&#10;9yZbL5fvswGpcoRKe8+nN9Ol3CX8utYq3NW110GYQnJvIa2U1jKu2W4LeUPg2k49tQH/0EUPneVH&#10;z1A3EEAcqfsLqu8Uocc6LBT2GdZ1p3TiwGxWy1ds7ltwOnFhcbw7y+T/H6z6dvpOoqt4diyPhZ5n&#10;9KDHID7hKNZRnsH5nLPuHeeFkY85NVH17hbVTy8s7luwjf5IhEOroeL2VrEye1E64fgIUg5fseJn&#10;4BgwAY019VE7VkMwOvfxeB5NbEXx4Xp5cbW62Eih+O5y82G9SbPLIJ+rHfnwWWMvYlBI4tEndDjd&#10;+hC7gXxOiY95NF116IxJG2rKvSFxArbJIX2JwKs0Y2OyxVg2IcaTRDMymziGsRyToFezeiVWj8yb&#10;cHIf/y0ctEi/pRjYeYX0v45AWgrzxbJ20aZzQHNQzgFYxaWFDFJM4T5Mdj466pqWkZ+1Z88k3k/+&#10;jqZ8uU+tP/+Fuz8AAAD//wMAUEsDBBQABgAIAAAAIQAwiT0c3wAAAAoBAAAPAAAAZHJzL2Rvd25y&#10;ZXYueG1sTI/BTsMwDIbvSLxDZCQuiCWsWhml6QQb3MZhY9rZa0Jb0ThVk67d22NOcLPlT7+/P19N&#10;rhVn24fGk4aHmQJhqfSmoUrD4fP9fgkiRCSDrSer4WIDrIrrqxwz40fa2fM+VoJDKGSooY6xy6QM&#10;ZW0dhpnvLPHty/cOI699JU2PI4e7Vs6VSqXDhvhDjZ1d17b83g9OQ7rph3FH67vN4W2LH101P75e&#10;jlrf3kwvzyCineIfDL/6rA4FO538QCaIVsPiUSWMakgUd2Jg+ZTwcGIyXSiQRS7/Vyh+AAAA//8D&#10;AFBLAQItABQABgAIAAAAIQC2gziS/gAAAOEBAAATAAAAAAAAAAAAAAAAAAAAAABbQ29udGVudF9U&#10;eXBlc10ueG1sUEsBAi0AFAAGAAgAAAAhADj9If/WAAAAlAEAAAsAAAAAAAAAAAAAAAAALwEAAF9y&#10;ZWxzLy5yZWxzUEsBAi0AFAAGAAgAAAAhANzpwJDzAQAAzQMAAA4AAAAAAAAAAAAAAAAALgIAAGRy&#10;cy9lMm9Eb2MueG1sUEsBAi0AFAAGAAgAAAAhADCJPRzfAAAACgEAAA8AAAAAAAAAAAAAAAAATQQA&#10;AGRycy9kb3ducmV2LnhtbFBLBQYAAAAABAAEAPMAAABZBQAAAAA=&#10;" stroked="f">
                <v:textbox inset="0,0,0,0">
                  <w:txbxContent>
                    <w:p w14:paraId="33B5B4EA" w14:textId="77777777" w:rsidR="00AF45DC" w:rsidRPr="00492564" w:rsidRDefault="00AF45DC" w:rsidP="003947E5">
                      <w:pPr>
                        <w:spacing w:after="0" w:line="240" w:lineRule="auto"/>
                        <w:rPr>
                          <w:rFonts w:ascii="Times New Roman" w:hAnsi="Times New Roman"/>
                          <w:b/>
                          <w:bCs/>
                          <w:sz w:val="14"/>
                        </w:rPr>
                      </w:pPr>
                      <w:r w:rsidRPr="00492564">
                        <w:rPr>
                          <w:rFonts w:ascii="Times New Roman" w:hAnsi="Times New Roman"/>
                          <w:b/>
                          <w:bCs/>
                          <w:sz w:val="14"/>
                          <w:lang w:val="kk"/>
                        </w:rPr>
                        <w:t>Медиана (айлар) (96% СА)</w:t>
                      </w:r>
                    </w:p>
                    <w:p w14:paraId="5CEA4EEC" w14:textId="77777777" w:rsidR="00AF45DC" w:rsidRPr="003947E5" w:rsidRDefault="00AF45DC" w:rsidP="003947E5">
                      <w:pPr>
                        <w:spacing w:after="0" w:line="240" w:lineRule="auto"/>
                        <w:rPr>
                          <w:rFonts w:ascii="Times New Roman" w:hAnsi="Times New Roman"/>
                          <w:color w:val="FF0000"/>
                          <w:sz w:val="14"/>
                        </w:rPr>
                      </w:pPr>
                      <w:r>
                        <w:rPr>
                          <w:rFonts w:ascii="Times New Roman" w:hAnsi="Times New Roman"/>
                          <w:b/>
                          <w:bCs/>
                          <w:color w:val="FF0000"/>
                          <w:sz w:val="14"/>
                          <w:lang w:val="kk"/>
                        </w:rPr>
                        <w:t>Ленватиниб + Пембролизумаб:</w:t>
                      </w:r>
                      <w:r w:rsidRPr="003947E5">
                        <w:rPr>
                          <w:rFonts w:ascii="Times New Roman" w:hAnsi="Times New Roman"/>
                          <w:color w:val="FF0000"/>
                          <w:sz w:val="14"/>
                          <w:lang w:val="kk"/>
                        </w:rPr>
                        <w:t xml:space="preserve"> 18.7 (15.6, 21.3)</w:t>
                      </w:r>
                    </w:p>
                    <w:p w14:paraId="23E28C60" w14:textId="77777777" w:rsidR="00AF45DC" w:rsidRPr="003222B0" w:rsidRDefault="00AF45DC" w:rsidP="003947E5">
                      <w:pPr>
                        <w:spacing w:after="0" w:line="240" w:lineRule="auto"/>
                        <w:rPr>
                          <w:rFonts w:ascii="Times New Roman" w:hAnsi="Times New Roman"/>
                          <w:color w:val="000000"/>
                          <w:sz w:val="14"/>
                        </w:rPr>
                      </w:pPr>
                      <w:r w:rsidRPr="003222B0">
                        <w:rPr>
                          <w:rFonts w:ascii="Times New Roman" w:hAnsi="Times New Roman"/>
                          <w:b/>
                          <w:bCs/>
                          <w:color w:val="000000"/>
                          <w:sz w:val="14"/>
                          <w:lang w:val="kk"/>
                        </w:rPr>
                        <w:t>Доксарубицин немесе паклитаксел:</w:t>
                      </w:r>
                      <w:r w:rsidRPr="003222B0">
                        <w:rPr>
                          <w:rFonts w:ascii="Times New Roman" w:hAnsi="Times New Roman"/>
                          <w:color w:val="000000"/>
                          <w:sz w:val="14"/>
                          <w:lang w:val="kk"/>
                        </w:rPr>
                        <w:t>11.9 (10.7, 13.3)</w:t>
                      </w:r>
                    </w:p>
                    <w:p w14:paraId="45301425" w14:textId="77777777" w:rsidR="00AF45DC" w:rsidRPr="003222B0" w:rsidRDefault="00AF45DC" w:rsidP="003947E5">
                      <w:pPr>
                        <w:spacing w:after="0" w:line="240" w:lineRule="auto"/>
                        <w:rPr>
                          <w:rFonts w:ascii="Times New Roman" w:hAnsi="Times New Roman"/>
                          <w:color w:val="000000"/>
                          <w:sz w:val="14"/>
                        </w:rPr>
                      </w:pPr>
                    </w:p>
                    <w:p w14:paraId="60819E0A" w14:textId="77777777" w:rsidR="00AF45DC" w:rsidRPr="003222B0" w:rsidRDefault="00AF45DC" w:rsidP="003947E5">
                      <w:pPr>
                        <w:spacing w:after="0" w:line="240" w:lineRule="auto"/>
                        <w:rPr>
                          <w:rFonts w:ascii="Times New Roman" w:hAnsi="Times New Roman"/>
                          <w:color w:val="000000"/>
                          <w:sz w:val="14"/>
                        </w:rPr>
                      </w:pPr>
                      <w:r w:rsidRPr="003222B0">
                        <w:rPr>
                          <w:rFonts w:ascii="Times New Roman" w:hAnsi="Times New Roman"/>
                          <w:color w:val="000000"/>
                          <w:sz w:val="14"/>
                          <w:lang w:val="kk"/>
                        </w:rPr>
                        <w:t>Қауіптер арақатынасы (95% СА): 0.65 (0.55, 0.77)</w:t>
                      </w:r>
                    </w:p>
                    <w:p w14:paraId="6798D43A" w14:textId="77777777" w:rsidR="00AF45DC" w:rsidRPr="003222B0" w:rsidRDefault="00AF45DC" w:rsidP="003947E5">
                      <w:pPr>
                        <w:spacing w:after="0" w:line="240" w:lineRule="auto"/>
                        <w:rPr>
                          <w:rFonts w:ascii="Times New Roman" w:hAnsi="Times New Roman"/>
                          <w:color w:val="000000"/>
                          <w:sz w:val="14"/>
                        </w:rPr>
                      </w:pPr>
                      <w:r w:rsidRPr="003222B0">
                        <w:rPr>
                          <w:rFonts w:ascii="Times New Roman" w:hAnsi="Times New Roman"/>
                          <w:color w:val="000000"/>
                          <w:sz w:val="14"/>
                          <w:lang w:val="kk"/>
                        </w:rPr>
                        <w:t>Номиналды р-мәні &lt;0.0001</w:t>
                      </w:r>
                    </w:p>
                    <w:p w14:paraId="6D1292CE" w14:textId="77777777" w:rsidR="00AF45DC" w:rsidRPr="00492564" w:rsidRDefault="00AF45DC" w:rsidP="003947E5">
                      <w:pPr>
                        <w:spacing w:after="0" w:line="240" w:lineRule="auto"/>
                        <w:rPr>
                          <w:rFonts w:ascii="Times New Roman" w:hAnsi="Times New Roman"/>
                          <w:sz w:val="14"/>
                        </w:rPr>
                      </w:pPr>
                    </w:p>
                    <w:p w14:paraId="7C96CB97" w14:textId="77777777" w:rsidR="00AF45DC" w:rsidRPr="00492564" w:rsidRDefault="00AF45DC" w:rsidP="003947E5">
                      <w:pPr>
                        <w:spacing w:after="0" w:line="240" w:lineRule="auto"/>
                        <w:rPr>
                          <w:rFonts w:ascii="Times New Roman" w:hAnsi="Times New Roman"/>
                          <w:sz w:val="14"/>
                        </w:rPr>
                      </w:pPr>
                    </w:p>
                  </w:txbxContent>
                </v:textbox>
              </v:shape>
            </w:pict>
          </mc:Fallback>
        </mc:AlternateContent>
      </w:r>
      <w:r w:rsidRPr="005A46FC">
        <w:rPr>
          <w:rFonts w:ascii="Times New Roman" w:hAnsi="Times New Roman"/>
          <w:noProof/>
          <w:sz w:val="24"/>
          <w:szCs w:val="24"/>
          <w:lang w:eastAsia="ru-RU"/>
        </w:rPr>
        <w:drawing>
          <wp:inline distT="0" distB="0" distL="0" distR="0" wp14:anchorId="23E33F59" wp14:editId="60020DD9">
            <wp:extent cx="5745480" cy="2484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3333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45480" cy="2484120"/>
                    </a:xfrm>
                    <a:prstGeom prst="rect">
                      <a:avLst/>
                    </a:prstGeom>
                    <a:noFill/>
                    <a:ln>
                      <a:noFill/>
                    </a:ln>
                  </pic:spPr>
                </pic:pic>
              </a:graphicData>
            </a:graphic>
          </wp:inline>
        </w:drawing>
      </w:r>
    </w:p>
    <w:p w14:paraId="7F3F7E6B" w14:textId="77777777" w:rsidR="00550514" w:rsidRPr="005A46FC" w:rsidRDefault="00816502" w:rsidP="005B5FFD">
      <w:pPr>
        <w:autoSpaceDE w:val="0"/>
        <w:autoSpaceDN w:val="0"/>
        <w:adjustRightInd w:val="0"/>
        <w:spacing w:after="0" w:line="240" w:lineRule="auto"/>
        <w:jc w:val="center"/>
        <w:rPr>
          <w:rFonts w:ascii="Times New Roman" w:hAnsi="Times New Roman"/>
          <w:b/>
          <w:bCs/>
          <w:sz w:val="20"/>
          <w:szCs w:val="20"/>
          <w:lang w:eastAsia="ru-RU"/>
        </w:rPr>
      </w:pPr>
      <w:r w:rsidRPr="005A46FC">
        <w:rPr>
          <w:rFonts w:ascii="Times New Roman" w:hAnsi="Times New Roman"/>
          <w:b/>
          <w:bCs/>
          <w:sz w:val="20"/>
          <w:szCs w:val="20"/>
          <w:lang w:val="kk" w:eastAsia="ru-RU"/>
        </w:rPr>
        <w:t>Уақыт (айлар)</w:t>
      </w:r>
    </w:p>
    <w:p w14:paraId="41E1C52F" w14:textId="77777777" w:rsidR="005B5FFD" w:rsidRPr="005A46FC" w:rsidRDefault="00816502" w:rsidP="005B5FFD">
      <w:pPr>
        <w:autoSpaceDE w:val="0"/>
        <w:autoSpaceDN w:val="0"/>
        <w:adjustRightInd w:val="0"/>
        <w:spacing w:after="0" w:line="240" w:lineRule="auto"/>
        <w:rPr>
          <w:rFonts w:ascii="Times New Roman" w:hAnsi="Times New Roman"/>
          <w:b/>
          <w:bCs/>
          <w:sz w:val="18"/>
          <w:szCs w:val="18"/>
          <w:lang w:eastAsia="ru-RU"/>
        </w:rPr>
      </w:pPr>
      <w:r w:rsidRPr="005A46FC">
        <w:rPr>
          <w:rFonts w:ascii="Times New Roman" w:hAnsi="Times New Roman"/>
          <w:b/>
          <w:bCs/>
          <w:sz w:val="18"/>
          <w:szCs w:val="18"/>
          <w:lang w:val="kk" w:eastAsia="ru-RU"/>
        </w:rPr>
        <w:t>Қауіп субъектілерінің саны:</w:t>
      </w:r>
    </w:p>
    <w:tbl>
      <w:tblPr>
        <w:tblW w:w="0" w:type="auto"/>
        <w:tblLook w:val="04A0" w:firstRow="1" w:lastRow="0" w:firstColumn="1" w:lastColumn="0" w:noHBand="0" w:noVBand="1"/>
      </w:tblPr>
      <w:tblGrid>
        <w:gridCol w:w="1303"/>
        <w:gridCol w:w="544"/>
        <w:gridCol w:w="545"/>
        <w:gridCol w:w="545"/>
        <w:gridCol w:w="546"/>
        <w:gridCol w:w="546"/>
        <w:gridCol w:w="546"/>
        <w:gridCol w:w="546"/>
        <w:gridCol w:w="546"/>
        <w:gridCol w:w="546"/>
        <w:gridCol w:w="546"/>
        <w:gridCol w:w="494"/>
        <w:gridCol w:w="494"/>
        <w:gridCol w:w="455"/>
        <w:gridCol w:w="455"/>
        <w:gridCol w:w="414"/>
      </w:tblGrid>
      <w:tr w:rsidR="00E25EE5" w14:paraId="33E0E66E" w14:textId="77777777" w:rsidTr="003222B0">
        <w:tc>
          <w:tcPr>
            <w:tcW w:w="1308" w:type="dxa"/>
            <w:shd w:val="clear" w:color="auto" w:fill="auto"/>
          </w:tcPr>
          <w:p w14:paraId="0D566EB9" w14:textId="77777777" w:rsidR="005B5FFD" w:rsidRPr="005A46FC" w:rsidRDefault="00816502" w:rsidP="003222B0">
            <w:pPr>
              <w:autoSpaceDE w:val="0"/>
              <w:autoSpaceDN w:val="0"/>
              <w:adjustRightInd w:val="0"/>
              <w:spacing w:after="0" w:line="240" w:lineRule="auto"/>
              <w:rPr>
                <w:rFonts w:ascii="Times New Roman" w:hAnsi="Times New Roman"/>
                <w:color w:val="FF0000"/>
                <w:sz w:val="24"/>
                <w:szCs w:val="24"/>
                <w:lang w:eastAsia="ru-RU"/>
              </w:rPr>
            </w:pPr>
            <w:r w:rsidRPr="005A46FC">
              <w:rPr>
                <w:rFonts w:ascii="Times New Roman" w:hAnsi="Times New Roman"/>
                <w:color w:val="FF0000"/>
                <w:sz w:val="16"/>
                <w:szCs w:val="16"/>
                <w:lang w:val="kk" w:eastAsia="ru-RU"/>
              </w:rPr>
              <w:t>Ленватиниб + пембролизумаб</w:t>
            </w:r>
          </w:p>
        </w:tc>
        <w:tc>
          <w:tcPr>
            <w:tcW w:w="558" w:type="dxa"/>
            <w:shd w:val="clear" w:color="auto" w:fill="auto"/>
          </w:tcPr>
          <w:p w14:paraId="47E27018"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411</w:t>
            </w:r>
          </w:p>
        </w:tc>
        <w:tc>
          <w:tcPr>
            <w:tcW w:w="559" w:type="dxa"/>
            <w:shd w:val="clear" w:color="auto" w:fill="auto"/>
          </w:tcPr>
          <w:p w14:paraId="54F32E19"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383</w:t>
            </w:r>
          </w:p>
        </w:tc>
        <w:tc>
          <w:tcPr>
            <w:tcW w:w="559" w:type="dxa"/>
            <w:shd w:val="clear" w:color="auto" w:fill="auto"/>
          </w:tcPr>
          <w:p w14:paraId="103C45B5"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337</w:t>
            </w:r>
          </w:p>
        </w:tc>
        <w:tc>
          <w:tcPr>
            <w:tcW w:w="559" w:type="dxa"/>
            <w:shd w:val="clear" w:color="auto" w:fill="auto"/>
          </w:tcPr>
          <w:p w14:paraId="734AF54F"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292</w:t>
            </w:r>
          </w:p>
        </w:tc>
        <w:tc>
          <w:tcPr>
            <w:tcW w:w="559" w:type="dxa"/>
            <w:shd w:val="clear" w:color="auto" w:fill="auto"/>
          </w:tcPr>
          <w:p w14:paraId="1DB1DF9F"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258</w:t>
            </w:r>
          </w:p>
        </w:tc>
        <w:tc>
          <w:tcPr>
            <w:tcW w:w="559" w:type="dxa"/>
            <w:shd w:val="clear" w:color="auto" w:fill="auto"/>
          </w:tcPr>
          <w:p w14:paraId="4BDC9D6B"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229</w:t>
            </w:r>
          </w:p>
        </w:tc>
        <w:tc>
          <w:tcPr>
            <w:tcW w:w="559" w:type="dxa"/>
            <w:shd w:val="clear" w:color="auto" w:fill="auto"/>
          </w:tcPr>
          <w:p w14:paraId="698FF6B9"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211</w:t>
            </w:r>
          </w:p>
        </w:tc>
        <w:tc>
          <w:tcPr>
            <w:tcW w:w="559" w:type="dxa"/>
            <w:shd w:val="clear" w:color="auto" w:fill="auto"/>
          </w:tcPr>
          <w:p w14:paraId="52F903C7"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186</w:t>
            </w:r>
          </w:p>
        </w:tc>
        <w:tc>
          <w:tcPr>
            <w:tcW w:w="559" w:type="dxa"/>
            <w:shd w:val="clear" w:color="auto" w:fill="auto"/>
          </w:tcPr>
          <w:p w14:paraId="3612CAB3"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160</w:t>
            </w:r>
          </w:p>
        </w:tc>
        <w:tc>
          <w:tcPr>
            <w:tcW w:w="559" w:type="dxa"/>
            <w:shd w:val="clear" w:color="auto" w:fill="auto"/>
          </w:tcPr>
          <w:p w14:paraId="09F713F7"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125</w:t>
            </w:r>
          </w:p>
        </w:tc>
        <w:tc>
          <w:tcPr>
            <w:tcW w:w="512" w:type="dxa"/>
            <w:shd w:val="clear" w:color="auto" w:fill="auto"/>
          </w:tcPr>
          <w:p w14:paraId="66C5A386"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91</w:t>
            </w:r>
          </w:p>
        </w:tc>
        <w:tc>
          <w:tcPr>
            <w:tcW w:w="512" w:type="dxa"/>
            <w:shd w:val="clear" w:color="auto" w:fill="auto"/>
          </w:tcPr>
          <w:p w14:paraId="471F3FBE"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58</w:t>
            </w:r>
          </w:p>
        </w:tc>
        <w:tc>
          <w:tcPr>
            <w:tcW w:w="467" w:type="dxa"/>
            <w:shd w:val="clear" w:color="auto" w:fill="auto"/>
          </w:tcPr>
          <w:p w14:paraId="14DD43BA"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30</w:t>
            </w:r>
          </w:p>
        </w:tc>
        <w:tc>
          <w:tcPr>
            <w:tcW w:w="467" w:type="dxa"/>
            <w:shd w:val="clear" w:color="auto" w:fill="auto"/>
          </w:tcPr>
          <w:p w14:paraId="077BF909"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10</w:t>
            </w:r>
          </w:p>
        </w:tc>
        <w:tc>
          <w:tcPr>
            <w:tcW w:w="432" w:type="dxa"/>
            <w:shd w:val="clear" w:color="auto" w:fill="auto"/>
          </w:tcPr>
          <w:p w14:paraId="3A0D862B" w14:textId="77777777" w:rsidR="005B5FFD"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2</w:t>
            </w:r>
          </w:p>
        </w:tc>
      </w:tr>
      <w:tr w:rsidR="00E25EE5" w14:paraId="759C8CD8" w14:textId="77777777" w:rsidTr="003222B0">
        <w:tc>
          <w:tcPr>
            <w:tcW w:w="1308" w:type="dxa"/>
            <w:shd w:val="clear" w:color="auto" w:fill="auto"/>
          </w:tcPr>
          <w:p w14:paraId="55F4D663" w14:textId="77777777" w:rsidR="005B5FFD" w:rsidRPr="005A46FC" w:rsidRDefault="00816502"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16"/>
                <w:szCs w:val="16"/>
                <w:lang w:val="kk" w:eastAsia="ru-RU"/>
              </w:rPr>
              <w:t>Доксорубицин немесе паклитаксел</w:t>
            </w:r>
          </w:p>
        </w:tc>
        <w:tc>
          <w:tcPr>
            <w:tcW w:w="558" w:type="dxa"/>
            <w:shd w:val="clear" w:color="auto" w:fill="auto"/>
          </w:tcPr>
          <w:p w14:paraId="2CD1784C"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416</w:t>
            </w:r>
          </w:p>
        </w:tc>
        <w:tc>
          <w:tcPr>
            <w:tcW w:w="559" w:type="dxa"/>
            <w:shd w:val="clear" w:color="auto" w:fill="auto"/>
          </w:tcPr>
          <w:p w14:paraId="7B00B766"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378</w:t>
            </w:r>
          </w:p>
        </w:tc>
        <w:tc>
          <w:tcPr>
            <w:tcW w:w="559" w:type="dxa"/>
            <w:shd w:val="clear" w:color="auto" w:fill="auto"/>
          </w:tcPr>
          <w:p w14:paraId="6588C24F"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305</w:t>
            </w:r>
          </w:p>
        </w:tc>
        <w:tc>
          <w:tcPr>
            <w:tcW w:w="559" w:type="dxa"/>
            <w:shd w:val="clear" w:color="auto" w:fill="auto"/>
          </w:tcPr>
          <w:p w14:paraId="4A932D16"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246</w:t>
            </w:r>
          </w:p>
        </w:tc>
        <w:tc>
          <w:tcPr>
            <w:tcW w:w="559" w:type="dxa"/>
            <w:shd w:val="clear" w:color="auto" w:fill="auto"/>
          </w:tcPr>
          <w:p w14:paraId="0B357D69"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196</w:t>
            </w:r>
          </w:p>
        </w:tc>
        <w:tc>
          <w:tcPr>
            <w:tcW w:w="559" w:type="dxa"/>
            <w:shd w:val="clear" w:color="auto" w:fill="auto"/>
          </w:tcPr>
          <w:p w14:paraId="1E18E583"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158</w:t>
            </w:r>
          </w:p>
        </w:tc>
        <w:tc>
          <w:tcPr>
            <w:tcW w:w="559" w:type="dxa"/>
            <w:shd w:val="clear" w:color="auto" w:fill="auto"/>
          </w:tcPr>
          <w:p w14:paraId="3C298731"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129</w:t>
            </w:r>
          </w:p>
        </w:tc>
        <w:tc>
          <w:tcPr>
            <w:tcW w:w="559" w:type="dxa"/>
            <w:shd w:val="clear" w:color="auto" w:fill="auto"/>
          </w:tcPr>
          <w:p w14:paraId="203429E9"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104</w:t>
            </w:r>
          </w:p>
        </w:tc>
        <w:tc>
          <w:tcPr>
            <w:tcW w:w="559" w:type="dxa"/>
            <w:shd w:val="clear" w:color="auto" w:fill="auto"/>
          </w:tcPr>
          <w:p w14:paraId="0C389196"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84</w:t>
            </w:r>
          </w:p>
        </w:tc>
        <w:tc>
          <w:tcPr>
            <w:tcW w:w="559" w:type="dxa"/>
            <w:shd w:val="clear" w:color="auto" w:fill="auto"/>
          </w:tcPr>
          <w:p w14:paraId="7135D4F9"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64</w:t>
            </w:r>
          </w:p>
        </w:tc>
        <w:tc>
          <w:tcPr>
            <w:tcW w:w="512" w:type="dxa"/>
            <w:shd w:val="clear" w:color="auto" w:fill="auto"/>
          </w:tcPr>
          <w:p w14:paraId="3938381D"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49</w:t>
            </w:r>
          </w:p>
        </w:tc>
        <w:tc>
          <w:tcPr>
            <w:tcW w:w="512" w:type="dxa"/>
            <w:shd w:val="clear" w:color="auto" w:fill="auto"/>
          </w:tcPr>
          <w:p w14:paraId="3CCD7A7D"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28</w:t>
            </w:r>
          </w:p>
        </w:tc>
        <w:tc>
          <w:tcPr>
            <w:tcW w:w="467" w:type="dxa"/>
            <w:shd w:val="clear" w:color="auto" w:fill="auto"/>
          </w:tcPr>
          <w:p w14:paraId="31E0F1F7"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6</w:t>
            </w:r>
          </w:p>
        </w:tc>
        <w:tc>
          <w:tcPr>
            <w:tcW w:w="467" w:type="dxa"/>
            <w:shd w:val="clear" w:color="auto" w:fill="auto"/>
          </w:tcPr>
          <w:p w14:paraId="1DAF616E"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3</w:t>
            </w:r>
          </w:p>
        </w:tc>
        <w:tc>
          <w:tcPr>
            <w:tcW w:w="432" w:type="dxa"/>
            <w:shd w:val="clear" w:color="auto" w:fill="auto"/>
          </w:tcPr>
          <w:p w14:paraId="6C39847C" w14:textId="77777777" w:rsidR="005B5FFD"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1</w:t>
            </w:r>
          </w:p>
        </w:tc>
      </w:tr>
    </w:tbl>
    <w:p w14:paraId="11D427CB" w14:textId="77777777" w:rsidR="005B5FFD" w:rsidRPr="005A46FC" w:rsidRDefault="00816502" w:rsidP="005B5FFD">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val="kk" w:eastAsia="ru-RU"/>
        </w:rPr>
        <w:t>*Хаттамада көрсетілген түпкілікті талдау негізінде</w:t>
      </w:r>
    </w:p>
    <w:p w14:paraId="13074AD3" w14:textId="77777777" w:rsidR="00F81D8A" w:rsidRPr="005A46FC" w:rsidRDefault="00F81D8A" w:rsidP="00550514">
      <w:pPr>
        <w:autoSpaceDE w:val="0"/>
        <w:autoSpaceDN w:val="0"/>
        <w:adjustRightInd w:val="0"/>
        <w:spacing w:after="0" w:line="240" w:lineRule="auto"/>
        <w:jc w:val="both"/>
        <w:rPr>
          <w:rFonts w:ascii="Times New Roman" w:hAnsi="Times New Roman"/>
          <w:sz w:val="24"/>
          <w:szCs w:val="24"/>
          <w:lang w:eastAsia="ru-RU"/>
        </w:rPr>
      </w:pPr>
    </w:p>
    <w:p w14:paraId="19CE3D59" w14:textId="77777777" w:rsidR="003947E5" w:rsidRPr="005A46FC" w:rsidRDefault="00816502" w:rsidP="00550514">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kk" w:eastAsia="ru-RU"/>
        </w:rPr>
        <w:t>4-сурет. 309 зерттеуіндегі ҮТҚ кезіндегі Каплан-Мейер қисығы</w:t>
      </w:r>
    </w:p>
    <w:p w14:paraId="181437C1" w14:textId="77777777" w:rsidR="005B5FFD" w:rsidRPr="005A46FC" w:rsidRDefault="005B5FFD" w:rsidP="00550514">
      <w:pPr>
        <w:autoSpaceDE w:val="0"/>
        <w:autoSpaceDN w:val="0"/>
        <w:adjustRightInd w:val="0"/>
        <w:spacing w:after="0" w:line="240" w:lineRule="auto"/>
        <w:jc w:val="both"/>
        <w:rPr>
          <w:rFonts w:ascii="Times New Roman" w:hAnsi="Times New Roman"/>
          <w:b/>
          <w:bCs/>
          <w:sz w:val="24"/>
          <w:szCs w:val="24"/>
          <w:lang w:eastAsia="ru-RU"/>
        </w:rPr>
      </w:pPr>
    </w:p>
    <w:p w14:paraId="5AABB856" w14:textId="77777777" w:rsidR="003947E5" w:rsidRPr="005A46FC" w:rsidRDefault="00816502"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noProof/>
          <w:sz w:val="24"/>
          <w:szCs w:val="24"/>
          <w:lang w:eastAsia="ru-RU"/>
        </w:rPr>
        <mc:AlternateContent>
          <mc:Choice Requires="wps">
            <w:drawing>
              <wp:anchor distT="0" distB="0" distL="114300" distR="114300" simplePos="0" relativeHeight="251689984" behindDoc="0" locked="0" layoutInCell="1" allowOverlap="1" wp14:anchorId="49DA39D7" wp14:editId="53E9B82F">
                <wp:simplePos x="0" y="0"/>
                <wp:positionH relativeFrom="column">
                  <wp:posOffset>-161925</wp:posOffset>
                </wp:positionH>
                <wp:positionV relativeFrom="paragraph">
                  <wp:posOffset>144145</wp:posOffset>
                </wp:positionV>
                <wp:extent cx="160655" cy="1980565"/>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980565"/>
                        </a:xfrm>
                        <a:prstGeom prst="rect">
                          <a:avLst/>
                        </a:prstGeom>
                        <a:solidFill>
                          <a:srgbClr val="FFFFFF"/>
                        </a:solidFill>
                        <a:ln>
                          <a:noFill/>
                        </a:ln>
                      </wps:spPr>
                      <wps:txbx>
                        <w:txbxContent>
                          <w:p w14:paraId="58C11883" w14:textId="77777777" w:rsidR="00AF45DC" w:rsidRPr="00842576" w:rsidRDefault="00AF45DC" w:rsidP="00F81D8A">
                            <w:pPr>
                              <w:jc w:val="center"/>
                              <w:rPr>
                                <w:rFonts w:ascii="Times New Roman" w:hAnsi="Times New Roman"/>
                                <w:b/>
                                <w:sz w:val="20"/>
                                <w:szCs w:val="32"/>
                              </w:rPr>
                            </w:pPr>
                            <w:r>
                              <w:rPr>
                                <w:rFonts w:ascii="Times New Roman" w:hAnsi="Times New Roman"/>
                                <w:b/>
                                <w:sz w:val="20"/>
                                <w:szCs w:val="32"/>
                                <w:lang w:val="kk"/>
                              </w:rPr>
                              <w:t xml:space="preserve">Үдеусіз тірі қалу </w:t>
                            </w:r>
                          </w:p>
                        </w:txbxContent>
                      </wps:txbx>
                      <wps:bodyPr rot="0" vert="vert270"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49DA39D7" id="_x0000_s1036" type="#_x0000_t202" style="position:absolute;left:0;text-align:left;margin-left:-12.75pt;margin-top:11.35pt;width:12.65pt;height:155.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Re9QEAANEDAAAOAAAAZHJzL2Uyb0RvYy54bWysU8GO0zAQvSPxD5bvNGmldpeo6Qq6KkJa&#10;YKVdPsBxnMTC8Zix26R/z9hpugvcEDlYY3v8Zt6bl+3d2Bt2Uug12JIvFzlnykqotW1L/v358O6W&#10;Mx+ErYUBq0p+Vp7f7d6+2Q6uUCvowNQKGYFYXwyu5F0IrsgyLzvVC78ApyxdNoC9CLTFNqtRDITe&#10;m2yV55tsAKwdglTe0+n9dMl3Cb9plAzfmsarwEzJqbeQVkxrFddstxVFi8J1Wl7aEP/QRS+0paJX&#10;qHsRBDui/guq1xLBQxMWEvoMmkZLlTgQm2X+B5unTjiVuJA43l1l8v8PVn49PSLTdck3N5xZ0dOM&#10;ntUY2EcY2SrKMzhfUNaTo7ww0jGNOVH17gHkD88s7DthW/UBEYZOiZraW8aX2aunE46PINXwBWoq&#10;I44BEtDYYB+1IzUYodOYztfRxFZkLLnJN+s1Z5Kulu9v8/VmnUqIYn7t0IdPCnoWg5IjjT6hi9OD&#10;D7EbUcwpsZgHo+uDNiZtsK32BtlJkE0O6bug/5ZmbEy2EJ9NiPEk0YzMJo5hrMYk6DK5K2pQQX0m&#10;4giT/eh3oSCuqxsiO5D7Su5/HgUqzsxnS/pFq84BzkE1B8LKDsjEgbMp3IfJ0keHuu0I/EV/8k3i&#10;fvF4NObrfWr/5U/c/QIAAP//AwBQSwMEFAAGAAgAAAAhAO+Q/P3dAAAACAEAAA8AAABkcnMvZG93&#10;bnJldi54bWxMj0FPg0AQhe8m/ofNmHgxdCktaJChISYar0IPHrfsFIjsLGG3FP+960mPk/flvW+K&#10;w2pGsdDsBssI200Mgri1euAO4di8Rk8gnFes1WiZEL7JwaG8vSlUru2VP2ipfSdCCbtcIfTeT7mU&#10;ru3JKLexE3HIznY2yodz7qSe1TWUm1EmcZxJowYOC72a6KWn9qu+GIQ1tfX75JoqU9tz/bD4z7eq&#10;2SPe363VMwhPq/+D4Vc/qEMZnE72wtqJESFK0jSgCEnyCCIAUQLihLDb7TOQZSH/P1D+AAAA//8D&#10;AFBLAQItABQABgAIAAAAIQC2gziS/gAAAOEBAAATAAAAAAAAAAAAAAAAAAAAAABbQ29udGVudF9U&#10;eXBlc10ueG1sUEsBAi0AFAAGAAgAAAAhADj9If/WAAAAlAEAAAsAAAAAAAAAAAAAAAAALwEAAF9y&#10;ZWxzLy5yZWxzUEsBAi0AFAAGAAgAAAAhAOQaRF71AQAA0QMAAA4AAAAAAAAAAAAAAAAALgIAAGRy&#10;cy9lMm9Eb2MueG1sUEsBAi0AFAAGAAgAAAAhAO+Q/P3dAAAACAEAAA8AAAAAAAAAAAAAAAAATwQA&#10;AGRycy9kb3ducmV2LnhtbFBLBQYAAAAABAAEAPMAAABZBQAAAAA=&#10;" stroked="f">
                <v:textbox style="layout-flow:vertical;mso-layout-flow-alt:bottom-to-top" inset="0,0,0,0">
                  <w:txbxContent>
                    <w:p w14:paraId="58C11883" w14:textId="77777777" w:rsidR="00AF45DC" w:rsidRPr="00842576" w:rsidRDefault="00AF45DC" w:rsidP="00F81D8A">
                      <w:pPr>
                        <w:jc w:val="center"/>
                        <w:rPr>
                          <w:rFonts w:ascii="Times New Roman" w:hAnsi="Times New Roman"/>
                          <w:b/>
                          <w:sz w:val="20"/>
                          <w:szCs w:val="32"/>
                        </w:rPr>
                      </w:pPr>
                      <w:r>
                        <w:rPr>
                          <w:rFonts w:ascii="Times New Roman" w:hAnsi="Times New Roman"/>
                          <w:b/>
                          <w:sz w:val="20"/>
                          <w:szCs w:val="32"/>
                          <w:lang w:val="kk"/>
                        </w:rPr>
                        <w:t xml:space="preserve">Үдеусіз тірі қалу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81792" behindDoc="0" locked="0" layoutInCell="1" allowOverlap="1" wp14:anchorId="484BBD10" wp14:editId="1CA0EE6C">
                <wp:simplePos x="0" y="0"/>
                <wp:positionH relativeFrom="column">
                  <wp:posOffset>3954145</wp:posOffset>
                </wp:positionH>
                <wp:positionV relativeFrom="paragraph">
                  <wp:posOffset>930910</wp:posOffset>
                </wp:positionV>
                <wp:extent cx="597535" cy="29654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96545"/>
                        </a:xfrm>
                        <a:prstGeom prst="rect">
                          <a:avLst/>
                        </a:prstGeom>
                        <a:solidFill>
                          <a:srgbClr val="FFFFFF"/>
                        </a:solidFill>
                        <a:ln>
                          <a:noFill/>
                        </a:ln>
                      </wps:spPr>
                      <wps:txbx>
                        <w:txbxContent>
                          <w:p w14:paraId="6D800024" w14:textId="77777777" w:rsidR="00AF45DC" w:rsidRPr="00F81D8A" w:rsidRDefault="00AF45DC"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lang w:val="kk"/>
                              </w:rPr>
                              <w:t xml:space="preserve">Жалпы тірі қалу </w:t>
                            </w:r>
                          </w:p>
                          <w:p w14:paraId="629253F9" w14:textId="77777777" w:rsidR="00AF45DC" w:rsidRPr="00F81D8A" w:rsidRDefault="00AF45DC"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lang w:val="kk"/>
                              </w:rPr>
                              <w:t>дәрежесі</w:t>
                            </w:r>
                          </w:p>
                          <w:p w14:paraId="22AC61C8" w14:textId="77777777" w:rsidR="00AF45DC" w:rsidRPr="00F81D8A" w:rsidRDefault="00AF45DC"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lang w:val="kk"/>
                              </w:rPr>
                              <w:t>6 айдан кейін</w:t>
                            </w:r>
                          </w:p>
                          <w:p w14:paraId="4A3005D4" w14:textId="77777777" w:rsidR="00AF45DC" w:rsidRPr="005B5FFD" w:rsidRDefault="00AF45DC" w:rsidP="00F81D8A">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484BBD10" id="_x0000_s1037" type="#_x0000_t202" style="position:absolute;left:0;text-align:left;margin-left:311.35pt;margin-top:73.3pt;width:47.05pt;height:23.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Sh9AEAAMwDAAAOAAAAZHJzL2Uyb0RvYy54bWysU22P0zAM/o7Ef4jynXUb7GDVuhPsNIR0&#10;HEh3/AA3TV9EGgcnW3v8epx02x3wDdEPkePYj/08djfXY2/EUZPv0BZyMZtLoa3CqrNNIb897F+9&#10;k8IHsBUYtLqQj9rL6+3LF5vB5XqJLZpKk2AQ6/PBFbINweVZ5lWre/AzdNryY43UQ+ArNVlFMDB6&#10;b7LlfH6VDUiVI1Tae/beTI9ym/DrWqvwpa69DsIUknsL6aR0lvHMthvIGwLXdurUBvxDFz10lote&#10;oG4ggDhQ9xdU3ylCj3WYKewzrOtO6cSB2Szmf7C5b8HpxIXF8e4ik/9/sOru+JVEVxVyLYWFnkf0&#10;oMcgPuAollGdwfmcg+4dh4WR3TzlxNS7W1TfvbC4a8E2+j0RDq2GirtbxMzsWeqE4yNIOXzGisvA&#10;IWACGmvqo3QshmB0ntLjZTKxFcXO1frt6vVKCsVPy/XV6s0qVYD8nOzIh48aexGNQhIPPoHD8daH&#10;2Azk55BYy6Ppqn1nTLpQU+4MiSPwkuzTd0L/LczYGGwxpk2I0ZNYRmITxTCWY5JzkTSIEpRYPTJv&#10;wmn5+Gdho0X6KcXAi1dI/+MApKUwnyxrF7f0bNDZKM8GWMWphQxSTOYuTNt8cNQ1LSM/ac8rk4if&#10;1jvu5PN76v3pJ9z+AgAA//8DAFBLAwQUAAYACAAAACEA7x5L1N8AAAALAQAADwAAAGRycy9kb3du&#10;cmV2LnhtbEyPwU7DMBBE70j8g7VIXBB1mqIUQpwKWriVQ0vV8zY2SUS8jmynSf+e5QTHnXmanSlW&#10;k+3E2fjQOlIwnyUgDFVOt1QrOHy+3z+CCBFJY+fIKLiYAKvy+qrAXLuRdua8j7XgEAo5Kmhi7HMp&#10;Q9UYi2HmekPsfTlvMfLpa6k9jhxuO5kmSSYttsQfGuzNujHV936wCrKNH8Ydre82h7ctfvR1eny9&#10;HJW6vZlenkFEM8U/GH7rc3UoudPJDaSD6DgjTZeMsvGQZSCYWM4zHnNi5WmxAFkW8v+G8gcAAP//&#10;AwBQSwECLQAUAAYACAAAACEAtoM4kv4AAADhAQAAEwAAAAAAAAAAAAAAAAAAAAAAW0NvbnRlbnRf&#10;VHlwZXNdLnhtbFBLAQItABQABgAIAAAAIQA4/SH/1gAAAJQBAAALAAAAAAAAAAAAAAAAAC8BAABf&#10;cmVscy8ucmVsc1BLAQItABQABgAIAAAAIQDLLkSh9AEAAMwDAAAOAAAAAAAAAAAAAAAAAC4CAABk&#10;cnMvZTJvRG9jLnhtbFBLAQItABQABgAIAAAAIQDvHkvU3wAAAAsBAAAPAAAAAAAAAAAAAAAAAE4E&#10;AABkcnMvZG93bnJldi54bWxQSwUGAAAAAAQABADzAAAAWgUAAAAA&#10;" stroked="f">
                <v:textbox inset="0,0,0,0">
                  <w:txbxContent>
                    <w:p w14:paraId="6D800024" w14:textId="77777777" w:rsidR="00AF45DC" w:rsidRPr="00F81D8A" w:rsidRDefault="00AF45DC"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lang w:val="kk"/>
                        </w:rPr>
                        <w:t xml:space="preserve">Жалпы тірі қалу </w:t>
                      </w:r>
                    </w:p>
                    <w:p w14:paraId="629253F9" w14:textId="77777777" w:rsidR="00AF45DC" w:rsidRPr="00F81D8A" w:rsidRDefault="00AF45DC"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lang w:val="kk"/>
                        </w:rPr>
                        <w:t>дәрежесі</w:t>
                      </w:r>
                    </w:p>
                    <w:p w14:paraId="22AC61C8" w14:textId="77777777" w:rsidR="00AF45DC" w:rsidRPr="00F81D8A" w:rsidRDefault="00AF45DC"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lang w:val="kk"/>
                        </w:rPr>
                        <w:t>6 айдан кейін</w:t>
                      </w:r>
                    </w:p>
                    <w:p w14:paraId="4A3005D4" w14:textId="77777777" w:rsidR="00AF45DC" w:rsidRPr="005B5FFD" w:rsidRDefault="00AF45DC" w:rsidP="00F81D8A">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83840" behindDoc="0" locked="0" layoutInCell="1" allowOverlap="1" wp14:anchorId="64E77661" wp14:editId="1EB55C94">
                <wp:simplePos x="0" y="0"/>
                <wp:positionH relativeFrom="column">
                  <wp:posOffset>4584700</wp:posOffset>
                </wp:positionH>
                <wp:positionV relativeFrom="paragraph">
                  <wp:posOffset>932180</wp:posOffset>
                </wp:positionV>
                <wp:extent cx="597535" cy="29654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96545"/>
                        </a:xfrm>
                        <a:prstGeom prst="rect">
                          <a:avLst/>
                        </a:prstGeom>
                        <a:solidFill>
                          <a:srgbClr val="FFFFFF"/>
                        </a:solidFill>
                        <a:ln>
                          <a:noFill/>
                        </a:ln>
                      </wps:spPr>
                      <wps:txbx>
                        <w:txbxContent>
                          <w:p w14:paraId="0A471EB2" w14:textId="77777777" w:rsidR="00AF45DC" w:rsidRPr="00F81D8A" w:rsidRDefault="00AF45DC"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lang w:val="kk"/>
                              </w:rPr>
                              <w:t xml:space="preserve">Жалпы тірі қалу </w:t>
                            </w:r>
                          </w:p>
                          <w:p w14:paraId="657156EC" w14:textId="77777777" w:rsidR="00AF45DC" w:rsidRPr="00F81D8A" w:rsidRDefault="00AF45DC"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lang w:val="kk"/>
                              </w:rPr>
                              <w:t>дәрежесі</w:t>
                            </w:r>
                          </w:p>
                          <w:p w14:paraId="482087C8" w14:textId="77777777" w:rsidR="00AF45DC" w:rsidRPr="00F81D8A" w:rsidRDefault="00AF45DC"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lang w:val="kk"/>
                              </w:rPr>
                              <w:t>12 айдан кейін</w:t>
                            </w:r>
                          </w:p>
                          <w:p w14:paraId="2305DAA6" w14:textId="77777777" w:rsidR="00AF45DC" w:rsidRPr="005B5FFD" w:rsidRDefault="00AF45DC" w:rsidP="00F81D8A">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4E77661" id="_x0000_s1038" type="#_x0000_t202" style="position:absolute;left:0;text-align:left;margin-left:361pt;margin-top:73.4pt;width:47.05pt;height:23.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2Gq8gEAAMwDAAAOAAAAZHJzL2Uyb0RvYy54bWysU1GP0zAMfkfiP0R5Z90GO7hq3Ql2GkI6&#10;DqQ7foCbpm1EGwcnWzt+PU667Q54Q/Qhchz7s7/P7vpm7Dtx0OQN2kIuZnMptFVYGdsU8tvj7tU7&#10;KXwAW0GHVhfyqL282bx8sR5crpfYYldpEgxifT64QrYhuDzLvGp1D36GTlt+rJF6CHylJqsIBkbv&#10;u2w5n19lA1LlCJX2nr2306PcJPy61ip8qWuvg+gKyb2FdFI6y3hmmzXkDYFrjTq1Af/QRQ/GctEL&#10;1C0EEHsyf0H1RhF6rMNMYZ9hXRulEwdms5j/weahBacTFxbHu4tM/v/BqvvDVxKmKiQPykLPI3rU&#10;YxAfcBTLqM7gfM5BD47DwshunnJi6t0dqu9eWNy2YBv9ngiHVkPF3S1iZvYsdcLxEaQcPmPFZWAf&#10;MAGNNfVROhZDMDpP6XiZTGxFsXN1/Xb1eiWF4qfl9dXqzSpVgPyc7MiHjxp7EY1CEg8+gcPhzofY&#10;DOTnkFjLY2eqnem6dKGm3HYkDsBLskvfCf23sM7GYIsxbUKMnsQyEpsohrEck5yLi3olVkfmTTgt&#10;H/8sbLRIP6UYePEK6X/sgbQU3SfL2sUtPRt0NsqzAVZxaiGDFJO5DdM27x2ZpmXkJ+15ZRLx03rH&#10;nXx+T70//YSbXwAAAP//AwBQSwMEFAAGAAgAAAAhAKPkNFngAAAACwEAAA8AAABkcnMvZG93bnJl&#10;di54bWxMj81OwzAQhO9IvIO1SFwQdRIgLSFOBS29waE/6nkbmyQiXkex06Rvz3KC486MZufLl5Nt&#10;xdn0vnGkIJ5FIAyVTjdUKTjsN/cLED4gaWwdGQUX42FZXF/lmGk30tacd6ESXEI+QwV1CF0mpS9r&#10;Y9HPXGeIvS/XWwx89pXUPY5cbluZRFEqLTbEH2rszKo25fdusArSdT+MW1rdrQ/vH/jZVcnx7XJU&#10;6vZmen0BEcwU/sLwO5+nQ8GbTm4g7UWrYJ4kzBLYeEyZgROLOI1BnFh5fngCWeTyP0PxAwAA//8D&#10;AFBLAQItABQABgAIAAAAIQC2gziS/gAAAOEBAAATAAAAAAAAAAAAAAAAAAAAAABbQ29udGVudF9U&#10;eXBlc10ueG1sUEsBAi0AFAAGAAgAAAAhADj9If/WAAAAlAEAAAsAAAAAAAAAAAAAAAAALwEAAF9y&#10;ZWxzLy5yZWxzUEsBAi0AFAAGAAgAAAAhAOGvYaryAQAAzAMAAA4AAAAAAAAAAAAAAAAALgIAAGRy&#10;cy9lMm9Eb2MueG1sUEsBAi0AFAAGAAgAAAAhAKPkNFngAAAACwEAAA8AAAAAAAAAAAAAAAAATAQA&#10;AGRycy9kb3ducmV2LnhtbFBLBQYAAAAABAAEAPMAAABZBQAAAAA=&#10;" stroked="f">
                <v:textbox inset="0,0,0,0">
                  <w:txbxContent>
                    <w:p w14:paraId="0A471EB2" w14:textId="77777777" w:rsidR="00AF45DC" w:rsidRPr="00F81D8A" w:rsidRDefault="00AF45DC"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lang w:val="kk"/>
                        </w:rPr>
                        <w:t xml:space="preserve">Жалпы тірі қалу </w:t>
                      </w:r>
                    </w:p>
                    <w:p w14:paraId="657156EC" w14:textId="77777777" w:rsidR="00AF45DC" w:rsidRPr="00F81D8A" w:rsidRDefault="00AF45DC"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lang w:val="kk"/>
                        </w:rPr>
                        <w:t>дәрежесі</w:t>
                      </w:r>
                    </w:p>
                    <w:p w14:paraId="482087C8" w14:textId="77777777" w:rsidR="00AF45DC" w:rsidRPr="00F81D8A" w:rsidRDefault="00AF45DC"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lang w:val="kk"/>
                        </w:rPr>
                        <w:t>12 айдан кейін</w:t>
                      </w:r>
                    </w:p>
                    <w:p w14:paraId="2305DAA6" w14:textId="77777777" w:rsidR="00AF45DC" w:rsidRPr="005B5FFD" w:rsidRDefault="00AF45DC" w:rsidP="00F81D8A">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78720" behindDoc="0" locked="0" layoutInCell="1" allowOverlap="1" wp14:anchorId="2EAD5E7A" wp14:editId="4C0E3773">
                <wp:simplePos x="0" y="0"/>
                <wp:positionH relativeFrom="column">
                  <wp:posOffset>4116705</wp:posOffset>
                </wp:positionH>
                <wp:positionV relativeFrom="paragraph">
                  <wp:posOffset>1227455</wp:posOffset>
                </wp:positionV>
                <wp:extent cx="1346835" cy="21844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18440"/>
                        </a:xfrm>
                        <a:prstGeom prst="rect">
                          <a:avLst/>
                        </a:prstGeom>
                        <a:solidFill>
                          <a:srgbClr val="FFFFFF"/>
                        </a:solidFill>
                        <a:ln>
                          <a:noFill/>
                        </a:ln>
                      </wps:spPr>
                      <wps:txbx>
                        <w:txbxContent>
                          <w:p w14:paraId="084380BF" w14:textId="77777777" w:rsidR="00AF45DC" w:rsidRPr="003947E5" w:rsidRDefault="00AF45DC" w:rsidP="00F81D8A">
                            <w:pPr>
                              <w:spacing w:after="0" w:line="240" w:lineRule="auto"/>
                              <w:rPr>
                                <w:rFonts w:ascii="Times New Roman" w:hAnsi="Times New Roman"/>
                                <w:color w:val="FF0000"/>
                                <w:sz w:val="12"/>
                                <w:szCs w:val="20"/>
                              </w:rPr>
                            </w:pPr>
                            <w:r>
                              <w:rPr>
                                <w:rFonts w:ascii="Times New Roman" w:hAnsi="Times New Roman"/>
                                <w:color w:val="FF0000"/>
                                <w:sz w:val="12"/>
                                <w:szCs w:val="20"/>
                                <w:lang w:val="kk"/>
                              </w:rPr>
                              <w:t xml:space="preserve">54%                     31% </w:t>
                            </w:r>
                          </w:p>
                          <w:p w14:paraId="20AEDF61" w14:textId="77777777" w:rsidR="00AF45DC" w:rsidRPr="003947E5" w:rsidRDefault="00AF45DC" w:rsidP="00F81D8A">
                            <w:pPr>
                              <w:spacing w:after="0" w:line="240" w:lineRule="auto"/>
                              <w:rPr>
                                <w:rFonts w:ascii="Times New Roman" w:hAnsi="Times New Roman"/>
                                <w:sz w:val="12"/>
                                <w:szCs w:val="20"/>
                              </w:rPr>
                            </w:pPr>
                            <w:r>
                              <w:rPr>
                                <w:rFonts w:ascii="Times New Roman" w:hAnsi="Times New Roman"/>
                                <w:color w:val="000000"/>
                                <w:sz w:val="12"/>
                                <w:szCs w:val="20"/>
                                <w:lang w:val="kk"/>
                              </w:rPr>
                              <w:t>34%</w:t>
                            </w:r>
                            <w:r w:rsidRPr="003947E5">
                              <w:rPr>
                                <w:rFonts w:ascii="Times New Roman" w:hAnsi="Times New Roman"/>
                                <w:color w:val="FF0000"/>
                                <w:sz w:val="12"/>
                                <w:szCs w:val="20"/>
                                <w:lang w:val="kk"/>
                              </w:rPr>
                              <w:t xml:space="preserve">                     </w:t>
                            </w:r>
                            <w:r>
                              <w:rPr>
                                <w:rFonts w:ascii="Times New Roman" w:hAnsi="Times New Roman"/>
                                <w:color w:val="000000"/>
                                <w:sz w:val="12"/>
                                <w:szCs w:val="20"/>
                                <w:lang w:val="kk"/>
                              </w:rPr>
                              <w:t>13%</w:t>
                            </w:r>
                            <w:r w:rsidRPr="003947E5">
                              <w:rPr>
                                <w:rFonts w:ascii="Times New Roman" w:hAnsi="Times New Roman"/>
                                <w:color w:val="FF0000"/>
                                <w:sz w:val="12"/>
                                <w:szCs w:val="20"/>
                                <w:lang w:val="kk"/>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EAD5E7A" id="_x0000_s1039" type="#_x0000_t202" style="position:absolute;left:0;text-align:left;margin-left:324.15pt;margin-top:96.65pt;width:106.05pt;height:1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5dz8wEAAM0DAAAOAAAAZHJzL2Uyb0RvYy54bWysU8tu2zAQvBfoPxC81/KrqSFYDloHLgqk&#10;TYEkH0BRlESU4rJL2pL79V1SkROkt6A6EEtyd7gzO9peD51hJ4Vegy34YjbnTFkJlbZNwR8fDh82&#10;nPkgbCUMWFXws/L8evf+3bZ3uVpCC6ZSyAjE+rx3BW9DcHmWedmqTvgZOGXpsgbsRKAtNlmFoif0&#10;zmTL+fwq6wErhyCV93R6M17yXcKvayXDXV17FZgpOPUW0oppLeOa7bYib1C4VsunNsQbuuiEtvTo&#10;BepGBMGOqP+B6rRE8FCHmYQug7rWUiUOxGYxf8XmvhVOJS4kjncXmfz/g5U/Tj+R6argnzizoqMR&#10;PaghsC8wsGVUp3c+p6R7R2lhoGOacmLq3S3IX55Z2LfCNuozIvStEhV1t4iV2YvSEcdHkLL/DhU9&#10;I44BEtBQYxelIzEYodOUzpfJxFZkfHK1vtqsPnIm6W652KzXaXSZyKdqhz58VdCxGBQcafIJXZxu&#10;fYjdiHxKiY95MLo6aGPSBptyb5CdBLnkkL5E4FWasTHZQiwbEeNJohmZjRzDUA5Jz8Vqkq+E6kzE&#10;EUb30d9CQQv4h7OenFdw//soUHFmvlkSL9p0CnAKyikQVlJpwQNnY7gPo52PDnXTEvKz+OSZRPzJ&#10;39GUL/ep9+e/cPcXAAD//wMAUEsDBBQABgAIAAAAIQBoEV5s4AAAAAsBAAAPAAAAZHJzL2Rvd25y&#10;ZXYueG1sTI9NT8MwDIbvSPyHyEhcEEvppq4rTSfY4AaHfWjnrDFtReNUTbp2/x5zgput99Xjx/l6&#10;sq24YO8bRwqeZhEIpNKZhioFx8P7YwrCB01Gt45QwRU9rIvbm1xnxo20w8s+VIIh5DOtoA6hy6T0&#10;ZY1W+5nrkDj7cr3Vgde+kqbXI8NtK+MoSqTVDfGFWne4qbH83g9WQbLth3FHm4ft8e1Df3ZVfHq9&#10;npS6v5tenkEEnMJfGX71WR0Kdjq7gYwXLTMW6ZyrHKzmPHAjTaIFiLOCOF4uQRa5/P9D8QMAAP//&#10;AwBQSwECLQAUAAYACAAAACEAtoM4kv4AAADhAQAAEwAAAAAAAAAAAAAAAAAAAAAAW0NvbnRlbnRf&#10;VHlwZXNdLnhtbFBLAQItABQABgAIAAAAIQA4/SH/1gAAAJQBAAALAAAAAAAAAAAAAAAAAC8BAABf&#10;cmVscy8ucmVsc1BLAQItABQABgAIAAAAIQB7g5dz8wEAAM0DAAAOAAAAAAAAAAAAAAAAAC4CAABk&#10;cnMvZTJvRG9jLnhtbFBLAQItABQABgAIAAAAIQBoEV5s4AAAAAsBAAAPAAAAAAAAAAAAAAAAAE0E&#10;AABkcnMvZG93bnJldi54bWxQSwUGAAAAAAQABADzAAAAWgUAAAAA&#10;" stroked="f">
                <v:textbox inset="0,0,0,0">
                  <w:txbxContent>
                    <w:p w14:paraId="084380BF" w14:textId="77777777" w:rsidR="00AF45DC" w:rsidRPr="003947E5" w:rsidRDefault="00AF45DC" w:rsidP="00F81D8A">
                      <w:pPr>
                        <w:spacing w:after="0" w:line="240" w:lineRule="auto"/>
                        <w:rPr>
                          <w:rFonts w:ascii="Times New Roman" w:hAnsi="Times New Roman"/>
                          <w:color w:val="FF0000"/>
                          <w:sz w:val="12"/>
                          <w:szCs w:val="20"/>
                        </w:rPr>
                      </w:pPr>
                      <w:r>
                        <w:rPr>
                          <w:rFonts w:ascii="Times New Roman" w:hAnsi="Times New Roman"/>
                          <w:color w:val="FF0000"/>
                          <w:sz w:val="12"/>
                          <w:szCs w:val="20"/>
                          <w:lang w:val="kk"/>
                        </w:rPr>
                        <w:t xml:space="preserve">54%                     31% </w:t>
                      </w:r>
                    </w:p>
                    <w:p w14:paraId="20AEDF61" w14:textId="77777777" w:rsidR="00AF45DC" w:rsidRPr="003947E5" w:rsidRDefault="00AF45DC" w:rsidP="00F81D8A">
                      <w:pPr>
                        <w:spacing w:after="0" w:line="240" w:lineRule="auto"/>
                        <w:rPr>
                          <w:rFonts w:ascii="Times New Roman" w:hAnsi="Times New Roman"/>
                          <w:sz w:val="12"/>
                          <w:szCs w:val="20"/>
                        </w:rPr>
                      </w:pPr>
                      <w:r>
                        <w:rPr>
                          <w:rFonts w:ascii="Times New Roman" w:hAnsi="Times New Roman"/>
                          <w:color w:val="000000"/>
                          <w:sz w:val="12"/>
                          <w:szCs w:val="20"/>
                          <w:lang w:val="kk"/>
                        </w:rPr>
                        <w:t>34%</w:t>
                      </w:r>
                      <w:r w:rsidRPr="003947E5">
                        <w:rPr>
                          <w:rFonts w:ascii="Times New Roman" w:hAnsi="Times New Roman"/>
                          <w:color w:val="FF0000"/>
                          <w:sz w:val="12"/>
                          <w:szCs w:val="20"/>
                          <w:lang w:val="kk"/>
                        </w:rPr>
                        <w:t xml:space="preserve">                     </w:t>
                      </w:r>
                      <w:r>
                        <w:rPr>
                          <w:rFonts w:ascii="Times New Roman" w:hAnsi="Times New Roman"/>
                          <w:color w:val="000000"/>
                          <w:sz w:val="12"/>
                          <w:szCs w:val="20"/>
                          <w:lang w:val="kk"/>
                        </w:rPr>
                        <w:t>13%</w:t>
                      </w:r>
                      <w:r w:rsidRPr="003947E5">
                        <w:rPr>
                          <w:rFonts w:ascii="Times New Roman" w:hAnsi="Times New Roman"/>
                          <w:color w:val="FF0000"/>
                          <w:sz w:val="12"/>
                          <w:szCs w:val="20"/>
                          <w:lang w:val="kk"/>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77696" behindDoc="0" locked="0" layoutInCell="1" allowOverlap="1" wp14:anchorId="58721B68" wp14:editId="2C923C73">
                <wp:simplePos x="0" y="0"/>
                <wp:positionH relativeFrom="column">
                  <wp:posOffset>2873375</wp:posOffset>
                </wp:positionH>
                <wp:positionV relativeFrom="paragraph">
                  <wp:posOffset>1227455</wp:posOffset>
                </wp:positionV>
                <wp:extent cx="1346835" cy="2184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18440"/>
                        </a:xfrm>
                        <a:prstGeom prst="rect">
                          <a:avLst/>
                        </a:prstGeom>
                        <a:solidFill>
                          <a:srgbClr val="FFFFFF"/>
                        </a:solidFill>
                        <a:ln>
                          <a:noFill/>
                        </a:ln>
                      </wps:spPr>
                      <wps:txbx>
                        <w:txbxContent>
                          <w:p w14:paraId="24975923" w14:textId="77777777" w:rsidR="00AF45DC" w:rsidRPr="003947E5" w:rsidRDefault="00AF45DC" w:rsidP="00F81D8A">
                            <w:pPr>
                              <w:spacing w:after="0" w:line="240" w:lineRule="auto"/>
                              <w:rPr>
                                <w:rFonts w:ascii="Times New Roman" w:hAnsi="Times New Roman"/>
                                <w:b/>
                                <w:bCs/>
                                <w:color w:val="FF0000"/>
                                <w:sz w:val="12"/>
                                <w:szCs w:val="20"/>
                              </w:rPr>
                            </w:pPr>
                            <w:r w:rsidRPr="003947E5">
                              <w:rPr>
                                <w:rFonts w:ascii="Times New Roman" w:hAnsi="Times New Roman"/>
                                <w:b/>
                                <w:bCs/>
                                <w:color w:val="FF0000"/>
                                <w:sz w:val="12"/>
                                <w:szCs w:val="20"/>
                                <w:lang w:val="kk"/>
                              </w:rPr>
                              <w:t>Ленватиниб + пембролизумаб</w:t>
                            </w:r>
                          </w:p>
                          <w:p w14:paraId="5D4353C7" w14:textId="77777777" w:rsidR="00AF45DC" w:rsidRPr="003947E5" w:rsidRDefault="00AF45DC" w:rsidP="00F81D8A">
                            <w:pPr>
                              <w:spacing w:after="0" w:line="240" w:lineRule="auto"/>
                              <w:rPr>
                                <w:rFonts w:ascii="Times New Roman" w:hAnsi="Times New Roman"/>
                                <w:sz w:val="12"/>
                                <w:szCs w:val="20"/>
                              </w:rPr>
                            </w:pPr>
                            <w:r w:rsidRPr="003947E5">
                              <w:rPr>
                                <w:rFonts w:ascii="Times New Roman" w:hAnsi="Times New Roman"/>
                                <w:b/>
                                <w:bCs/>
                                <w:sz w:val="12"/>
                                <w:szCs w:val="20"/>
                                <w:lang w:val="kk"/>
                              </w:rPr>
                              <w:t xml:space="preserve">Доксорубицин немесе паклитаксел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8721B68" id="_x0000_s1040" type="#_x0000_t202" style="position:absolute;left:0;text-align:left;margin-left:226.25pt;margin-top:96.65pt;width:106.05pt;height:1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tX8wEAAM0DAAAOAAAAZHJzL2Uyb0RvYy54bWysU8tu2zAQvBfoPxC817Ic1zAEy0HrwEWB&#10;9AEk/QCKoiSiFJdd0pbcr++SipwgvRXVgViSu8Od2dHuduwNOyv0GmzJ88WSM2Ul1Nq2Jf/xeHy3&#10;5cwHYWthwKqSX5Tnt/u3b3aDK9QKOjC1QkYg1heDK3kXgiuyzMtO9cIvwClLlw1gLwJtsc1qFAOh&#10;9yZbLZebbACsHYJU3tPp3XTJ9wm/aZQM35rGq8BMyam3kFZMaxXXbL8TRYvCdVo+tSH+oYteaEuP&#10;XqHuRBDshPovqF5LBA9NWEjoM2gaLVXiQGzy5Ss2D51wKnEhcby7yuT/H6z8ev6OTNcl33BmRU8j&#10;elRjYB9hZKuozuB8QUkPjtLCSMc05cTUu3uQPz2zcOiEbdUHRBg6JWrqLo+V2YvSCcdHkGr4AjU9&#10;I04BEtDYYB+lIzEYodOULtfJxFZkfPJmvdnevOdM0t0q367XaXSZKOZqhz58UtCzGJQcafIJXZzv&#10;fYjdiGJOiY95MLo+amPSBtvqYJCdBbnkmL5E4FWasTHZQiybEONJohmZTRzDWI1Jz3w9y1dBfSHi&#10;CJP76G+hoAP8zdlAziu5/3USqDgzny2JF206BzgH1RwIK6m05IGzKTyEyc4nh7rtCPlZfPJMIv7k&#10;72jKl/vU+/NfuP8DAAD//wMAUEsDBBQABgAIAAAAIQAdF1hl4QAAAAsBAAAPAAAAZHJzL2Rvd25y&#10;ZXYueG1sTI/LTsMwEEX3SPyDNUhsEHVwW7eEOBW0dAeLPtS1mwxJRDyObKdJ/x6zguXoHt17JluN&#10;pmUXdL6xpOBpkgBDKmzZUKXgeNg+LoH5oKnUrSVUcEUPq/z2JtNpaQfa4WUfKhZLyKdaQR1Cl3Lu&#10;ixqN9hPbIcXsyzqjQzxdxUunh1huWi6SRHKjG4oLte5wXWPxve+NArlx/bCj9cPm+P6hP7tKnN6u&#10;J6Xu78bXF2ABx/AHw69+VIc8Op1tT6VnrYLZXMwjGoPn6RRYJKScSWBnBUIsFsDzjP//If8BAAD/&#10;/wMAUEsBAi0AFAAGAAgAAAAhALaDOJL+AAAA4QEAABMAAAAAAAAAAAAAAAAAAAAAAFtDb250ZW50&#10;X1R5cGVzXS54bWxQSwECLQAUAAYACAAAACEAOP0h/9YAAACUAQAACwAAAAAAAAAAAAAAAAAvAQAA&#10;X3JlbHMvLnJlbHNQSwECLQAUAAYACAAAACEAELZLV/MBAADNAwAADgAAAAAAAAAAAAAAAAAuAgAA&#10;ZHJzL2Uyb0RvYy54bWxQSwECLQAUAAYACAAAACEAHRdYZeEAAAALAQAADwAAAAAAAAAAAAAAAABN&#10;BAAAZHJzL2Rvd25yZXYueG1sUEsFBgAAAAAEAAQA8wAAAFsFAAAAAA==&#10;" stroked="f">
                <v:textbox inset="0,0,0,0">
                  <w:txbxContent>
                    <w:p w14:paraId="24975923" w14:textId="77777777" w:rsidR="00AF45DC" w:rsidRPr="003947E5" w:rsidRDefault="00AF45DC" w:rsidP="00F81D8A">
                      <w:pPr>
                        <w:spacing w:after="0" w:line="240" w:lineRule="auto"/>
                        <w:rPr>
                          <w:rFonts w:ascii="Times New Roman" w:hAnsi="Times New Roman"/>
                          <w:b/>
                          <w:bCs/>
                          <w:color w:val="FF0000"/>
                          <w:sz w:val="12"/>
                          <w:szCs w:val="20"/>
                        </w:rPr>
                      </w:pPr>
                      <w:r w:rsidRPr="003947E5">
                        <w:rPr>
                          <w:rFonts w:ascii="Times New Roman" w:hAnsi="Times New Roman"/>
                          <w:b/>
                          <w:bCs/>
                          <w:color w:val="FF0000"/>
                          <w:sz w:val="12"/>
                          <w:szCs w:val="20"/>
                          <w:lang w:val="kk"/>
                        </w:rPr>
                        <w:t>Ленватиниб + пембролизумаб</w:t>
                      </w:r>
                    </w:p>
                    <w:p w14:paraId="5D4353C7" w14:textId="77777777" w:rsidR="00AF45DC" w:rsidRPr="003947E5" w:rsidRDefault="00AF45DC" w:rsidP="00F81D8A">
                      <w:pPr>
                        <w:spacing w:after="0" w:line="240" w:lineRule="auto"/>
                        <w:rPr>
                          <w:rFonts w:ascii="Times New Roman" w:hAnsi="Times New Roman"/>
                          <w:sz w:val="12"/>
                          <w:szCs w:val="20"/>
                        </w:rPr>
                      </w:pPr>
                      <w:r w:rsidRPr="003947E5">
                        <w:rPr>
                          <w:rFonts w:ascii="Times New Roman" w:hAnsi="Times New Roman"/>
                          <w:b/>
                          <w:bCs/>
                          <w:sz w:val="12"/>
                          <w:szCs w:val="20"/>
                          <w:lang w:val="kk"/>
                        </w:rPr>
                        <w:t xml:space="preserve">Доксорубицин немесе паклитаксел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75648" behindDoc="0" locked="0" layoutInCell="1" allowOverlap="1" wp14:anchorId="0125CF30" wp14:editId="228A1BE3">
                <wp:simplePos x="0" y="0"/>
                <wp:positionH relativeFrom="column">
                  <wp:posOffset>3589020</wp:posOffset>
                </wp:positionH>
                <wp:positionV relativeFrom="paragraph">
                  <wp:posOffset>193675</wp:posOffset>
                </wp:positionV>
                <wp:extent cx="1924050" cy="663575"/>
                <wp:effectExtent l="0" t="0" r="0" b="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63575"/>
                        </a:xfrm>
                        <a:prstGeom prst="rect">
                          <a:avLst/>
                        </a:prstGeom>
                        <a:solidFill>
                          <a:srgbClr val="FFFFFF"/>
                        </a:solidFill>
                        <a:ln>
                          <a:noFill/>
                        </a:ln>
                      </wps:spPr>
                      <wps:txbx>
                        <w:txbxContent>
                          <w:p w14:paraId="2BFB1CFB" w14:textId="77777777" w:rsidR="00AF45DC" w:rsidRPr="00492564" w:rsidRDefault="00AF45DC" w:rsidP="005B5FFD">
                            <w:pPr>
                              <w:spacing w:after="0" w:line="240" w:lineRule="auto"/>
                              <w:rPr>
                                <w:rFonts w:ascii="Times New Roman" w:hAnsi="Times New Roman"/>
                                <w:b/>
                                <w:bCs/>
                                <w:sz w:val="14"/>
                              </w:rPr>
                            </w:pPr>
                            <w:r w:rsidRPr="00492564">
                              <w:rPr>
                                <w:rFonts w:ascii="Times New Roman" w:hAnsi="Times New Roman"/>
                                <w:b/>
                                <w:bCs/>
                                <w:sz w:val="14"/>
                                <w:lang w:val="kk"/>
                              </w:rPr>
                              <w:t>Медиана (айлар) (96% СА)</w:t>
                            </w:r>
                          </w:p>
                          <w:p w14:paraId="5B9389B2" w14:textId="77777777" w:rsidR="00AF45DC" w:rsidRPr="003947E5" w:rsidRDefault="00AF45DC" w:rsidP="005B5FFD">
                            <w:pPr>
                              <w:spacing w:after="0" w:line="240" w:lineRule="auto"/>
                              <w:rPr>
                                <w:rFonts w:ascii="Times New Roman" w:hAnsi="Times New Roman"/>
                                <w:color w:val="FF0000"/>
                                <w:sz w:val="14"/>
                              </w:rPr>
                            </w:pPr>
                            <w:r>
                              <w:rPr>
                                <w:rFonts w:ascii="Times New Roman" w:hAnsi="Times New Roman"/>
                                <w:b/>
                                <w:bCs/>
                                <w:color w:val="FF0000"/>
                                <w:sz w:val="14"/>
                                <w:lang w:val="kk"/>
                              </w:rPr>
                              <w:t>Ленватиниб + Пембролизумаб:</w:t>
                            </w:r>
                            <w:r w:rsidRPr="003947E5">
                              <w:rPr>
                                <w:rFonts w:ascii="Times New Roman" w:hAnsi="Times New Roman"/>
                                <w:color w:val="FF0000"/>
                                <w:sz w:val="14"/>
                                <w:lang w:val="kk"/>
                              </w:rPr>
                              <w:t xml:space="preserve"> 7.2 (5.7, 7.6)</w:t>
                            </w:r>
                          </w:p>
                          <w:p w14:paraId="46165A90" w14:textId="77777777" w:rsidR="00AF45DC" w:rsidRPr="005B5FFD" w:rsidRDefault="00AF45DC" w:rsidP="005B5FFD">
                            <w:pPr>
                              <w:spacing w:after="0" w:line="240" w:lineRule="auto"/>
                              <w:rPr>
                                <w:rFonts w:ascii="Times New Roman" w:hAnsi="Times New Roman"/>
                                <w:color w:val="000000"/>
                                <w:sz w:val="14"/>
                              </w:rPr>
                            </w:pPr>
                            <w:r w:rsidRPr="005B5FFD">
                              <w:rPr>
                                <w:rFonts w:ascii="Times New Roman" w:hAnsi="Times New Roman"/>
                                <w:b/>
                                <w:bCs/>
                                <w:color w:val="000000"/>
                                <w:sz w:val="14"/>
                                <w:lang w:val="kk"/>
                              </w:rPr>
                              <w:t>Доксарубицин немесе паклитаксел:</w:t>
                            </w:r>
                            <w:r w:rsidRPr="005B5FFD">
                              <w:rPr>
                                <w:rFonts w:ascii="Times New Roman" w:hAnsi="Times New Roman"/>
                                <w:color w:val="000000"/>
                                <w:sz w:val="14"/>
                                <w:lang w:val="kk"/>
                              </w:rPr>
                              <w:t>3.8 (3.6, 4.2)</w:t>
                            </w:r>
                          </w:p>
                          <w:p w14:paraId="629D2B8A" w14:textId="77777777" w:rsidR="00AF45DC" w:rsidRPr="005B5FFD" w:rsidRDefault="00AF45DC" w:rsidP="005B5FFD">
                            <w:pPr>
                              <w:spacing w:after="0" w:line="240" w:lineRule="auto"/>
                              <w:rPr>
                                <w:rFonts w:ascii="Times New Roman" w:hAnsi="Times New Roman"/>
                                <w:color w:val="000000"/>
                                <w:sz w:val="14"/>
                              </w:rPr>
                            </w:pPr>
                          </w:p>
                          <w:p w14:paraId="429C362F" w14:textId="77777777" w:rsidR="00AF45DC" w:rsidRPr="005B5FFD" w:rsidRDefault="00AF45DC" w:rsidP="005B5FFD">
                            <w:pPr>
                              <w:spacing w:after="0" w:line="240" w:lineRule="auto"/>
                              <w:rPr>
                                <w:rFonts w:ascii="Times New Roman" w:hAnsi="Times New Roman"/>
                                <w:color w:val="000000"/>
                                <w:sz w:val="14"/>
                              </w:rPr>
                            </w:pPr>
                            <w:r w:rsidRPr="005B5FFD">
                              <w:rPr>
                                <w:rFonts w:ascii="Times New Roman" w:hAnsi="Times New Roman"/>
                                <w:color w:val="000000"/>
                                <w:sz w:val="14"/>
                                <w:lang w:val="kk"/>
                              </w:rPr>
                              <w:t>Қауіптер арақатынасы (95% СА): 0.56 (0.47, 0.66)</w:t>
                            </w:r>
                          </w:p>
                          <w:p w14:paraId="7DD775DF" w14:textId="77777777" w:rsidR="00AF45DC" w:rsidRPr="005B5FFD" w:rsidRDefault="00AF45DC" w:rsidP="005B5FFD">
                            <w:pPr>
                              <w:spacing w:after="0" w:line="240" w:lineRule="auto"/>
                              <w:rPr>
                                <w:rFonts w:ascii="Times New Roman" w:hAnsi="Times New Roman"/>
                                <w:color w:val="000000"/>
                                <w:sz w:val="14"/>
                              </w:rPr>
                            </w:pPr>
                            <w:r>
                              <w:rPr>
                                <w:rFonts w:ascii="Times New Roman" w:hAnsi="Times New Roman"/>
                                <w:color w:val="000000"/>
                                <w:sz w:val="14"/>
                                <w:lang w:val="kk"/>
                              </w:rPr>
                              <w:t>Log-Rank тесті: Р &lt;0.0001</w:t>
                            </w:r>
                          </w:p>
                          <w:p w14:paraId="4DD1F32F" w14:textId="77777777" w:rsidR="00AF45DC" w:rsidRPr="00492564" w:rsidRDefault="00AF45DC" w:rsidP="005B5FFD">
                            <w:pPr>
                              <w:spacing w:after="0" w:line="240" w:lineRule="auto"/>
                              <w:rPr>
                                <w:rFonts w:ascii="Times New Roman" w:hAnsi="Times New Roman"/>
                                <w:sz w:val="14"/>
                              </w:rPr>
                            </w:pPr>
                          </w:p>
                          <w:p w14:paraId="0A6B1FA1" w14:textId="77777777" w:rsidR="00AF45DC" w:rsidRPr="00492564" w:rsidRDefault="00AF45DC" w:rsidP="005B5FFD">
                            <w:pPr>
                              <w:spacing w:after="0" w:line="240" w:lineRule="auto"/>
                              <w:rPr>
                                <w:rFonts w:ascii="Times New Roman" w:hAnsi="Times New Roman"/>
                                <w:sz w:val="1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125CF30" id="_x0000_s1041" type="#_x0000_t202" style="position:absolute;left:0;text-align:left;margin-left:282.6pt;margin-top:15.25pt;width:151.5pt;height:5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Ayq9QEAAM4DAAAOAAAAZHJzL2Uyb0RvYy54bWysU22P0zAM/o7Ef4jynXUbbHDVuhPsNIR0&#10;HEh3/AA3TV9EGgcnW3v8epx02x3wDdEPkRPbj/08djfXY2/EUZPv0BZyMZtLoa3CqrNNIb897F+9&#10;k8IHsBUYtLqQj9rL6+3LF5vB5XqJLZpKk2AQ6/PBFbINweVZ5lWre/AzdNqys0bqIfCVmqwiGBi9&#10;N9lyPl9nA1LlCJX2nl9vJqfcJvy61ip8qWuvgzCF5N5COimdZTyz7QbyhsC1nTq1Af/QRQ+d5aIX&#10;qBsIIA7U/QXVd4rQYx1mCvsM67pTOnFgNov5H2zuW3A6cWFxvLvI5P8frLo7fiXRVYVcX0lhoecZ&#10;PegxiA84imWUZ3A+56h7x3Fh5Gcec6Lq3S2q715Y3LVgG/2eCIdWQ8XtLWJm9ix1wvERpBw+Y8Vl&#10;4BAwAY019VE7VkMwOo/p8TKa2IqKJa+Wb+Yrdin2rdevV29XqQTk52xHPnzU2ItoFJJ49Akdjrc+&#10;xG4gP4fEYh5NV+07Y9KFmnJnSByB12SfvhP6b2HGxmCLMW1CjC+JZmQ2cQxjOSZBF6nDqEGJ1SMT&#10;J5zWj38XNlqkn1IMvHqF9D8OQFoK88myeHFPzwadjfJsgFWcWsggxWTuwrTPB0dd0zLyk/i8NIn4&#10;acHjVj6/p96ffsPtLwAAAP//AwBQSwMEFAAGAAgAAAAhAM98J2vfAAAACgEAAA8AAABkcnMvZG93&#10;bnJldi54bWxMj8FOwzAMhu9IvEPkSVwQS+jUqipNJ9jgBoeNaeesCW21xqmSdO3eHnNiR9uffn9/&#10;uZ5tzy7Gh86hhOelAGawdrrDRsLh++MpBxaiQq16h0bC1QRYV/d3pSq0m3BnLvvYMArBUCgJbYxD&#10;wXmoW2NVWLrBIN1+nLcq0ugbrr2aKNz2PBEi41Z1SB9aNZhNa+rzfrQSsq0fpx1uHreH90/1NTTJ&#10;8e16lPJhMb++AItmjv8w/OmTOlTkdHIj6sB6CWmWJoRKWIkUGAF5ltPiROQqFcCrkt9WqH4BAAD/&#10;/wMAUEsBAi0AFAAGAAgAAAAhALaDOJL+AAAA4QEAABMAAAAAAAAAAAAAAAAAAAAAAFtDb250ZW50&#10;X1R5cGVzXS54bWxQSwECLQAUAAYACAAAACEAOP0h/9YAAACUAQAACwAAAAAAAAAAAAAAAAAvAQAA&#10;X3JlbHMvLnJlbHNQSwECLQAUAAYACAAAACEAIdgMqvUBAADOAwAADgAAAAAAAAAAAAAAAAAuAgAA&#10;ZHJzL2Uyb0RvYy54bWxQSwECLQAUAAYACAAAACEAz3wna98AAAAKAQAADwAAAAAAAAAAAAAAAABP&#10;BAAAZHJzL2Rvd25yZXYueG1sUEsFBgAAAAAEAAQA8wAAAFsFAAAAAA==&#10;" stroked="f">
                <v:textbox inset="0,0,0,0">
                  <w:txbxContent>
                    <w:p w14:paraId="2BFB1CFB" w14:textId="77777777" w:rsidR="00AF45DC" w:rsidRPr="00492564" w:rsidRDefault="00AF45DC" w:rsidP="005B5FFD">
                      <w:pPr>
                        <w:spacing w:after="0" w:line="240" w:lineRule="auto"/>
                        <w:rPr>
                          <w:rFonts w:ascii="Times New Roman" w:hAnsi="Times New Roman"/>
                          <w:b/>
                          <w:bCs/>
                          <w:sz w:val="14"/>
                        </w:rPr>
                      </w:pPr>
                      <w:r w:rsidRPr="00492564">
                        <w:rPr>
                          <w:rFonts w:ascii="Times New Roman" w:hAnsi="Times New Roman"/>
                          <w:b/>
                          <w:bCs/>
                          <w:sz w:val="14"/>
                          <w:lang w:val="kk"/>
                        </w:rPr>
                        <w:t>Медиана (айлар) (96% СА)</w:t>
                      </w:r>
                    </w:p>
                    <w:p w14:paraId="5B9389B2" w14:textId="77777777" w:rsidR="00AF45DC" w:rsidRPr="003947E5" w:rsidRDefault="00AF45DC" w:rsidP="005B5FFD">
                      <w:pPr>
                        <w:spacing w:after="0" w:line="240" w:lineRule="auto"/>
                        <w:rPr>
                          <w:rFonts w:ascii="Times New Roman" w:hAnsi="Times New Roman"/>
                          <w:color w:val="FF0000"/>
                          <w:sz w:val="14"/>
                        </w:rPr>
                      </w:pPr>
                      <w:r>
                        <w:rPr>
                          <w:rFonts w:ascii="Times New Roman" w:hAnsi="Times New Roman"/>
                          <w:b/>
                          <w:bCs/>
                          <w:color w:val="FF0000"/>
                          <w:sz w:val="14"/>
                          <w:lang w:val="kk"/>
                        </w:rPr>
                        <w:t>Ленватиниб + Пембролизумаб:</w:t>
                      </w:r>
                      <w:r w:rsidRPr="003947E5">
                        <w:rPr>
                          <w:rFonts w:ascii="Times New Roman" w:hAnsi="Times New Roman"/>
                          <w:color w:val="FF0000"/>
                          <w:sz w:val="14"/>
                          <w:lang w:val="kk"/>
                        </w:rPr>
                        <w:t xml:space="preserve"> 7.2 (5.7, 7.6)</w:t>
                      </w:r>
                    </w:p>
                    <w:p w14:paraId="46165A90" w14:textId="77777777" w:rsidR="00AF45DC" w:rsidRPr="005B5FFD" w:rsidRDefault="00AF45DC" w:rsidP="005B5FFD">
                      <w:pPr>
                        <w:spacing w:after="0" w:line="240" w:lineRule="auto"/>
                        <w:rPr>
                          <w:rFonts w:ascii="Times New Roman" w:hAnsi="Times New Roman"/>
                          <w:color w:val="000000"/>
                          <w:sz w:val="14"/>
                        </w:rPr>
                      </w:pPr>
                      <w:r w:rsidRPr="005B5FFD">
                        <w:rPr>
                          <w:rFonts w:ascii="Times New Roman" w:hAnsi="Times New Roman"/>
                          <w:b/>
                          <w:bCs/>
                          <w:color w:val="000000"/>
                          <w:sz w:val="14"/>
                          <w:lang w:val="kk"/>
                        </w:rPr>
                        <w:t>Доксарубицин немесе паклитаксел:</w:t>
                      </w:r>
                      <w:r w:rsidRPr="005B5FFD">
                        <w:rPr>
                          <w:rFonts w:ascii="Times New Roman" w:hAnsi="Times New Roman"/>
                          <w:color w:val="000000"/>
                          <w:sz w:val="14"/>
                          <w:lang w:val="kk"/>
                        </w:rPr>
                        <w:t>3.8 (3.6, 4.2)</w:t>
                      </w:r>
                    </w:p>
                    <w:p w14:paraId="629D2B8A" w14:textId="77777777" w:rsidR="00AF45DC" w:rsidRPr="005B5FFD" w:rsidRDefault="00AF45DC" w:rsidP="005B5FFD">
                      <w:pPr>
                        <w:spacing w:after="0" w:line="240" w:lineRule="auto"/>
                        <w:rPr>
                          <w:rFonts w:ascii="Times New Roman" w:hAnsi="Times New Roman"/>
                          <w:color w:val="000000"/>
                          <w:sz w:val="14"/>
                        </w:rPr>
                      </w:pPr>
                    </w:p>
                    <w:p w14:paraId="429C362F" w14:textId="77777777" w:rsidR="00AF45DC" w:rsidRPr="005B5FFD" w:rsidRDefault="00AF45DC" w:rsidP="005B5FFD">
                      <w:pPr>
                        <w:spacing w:after="0" w:line="240" w:lineRule="auto"/>
                        <w:rPr>
                          <w:rFonts w:ascii="Times New Roman" w:hAnsi="Times New Roman"/>
                          <w:color w:val="000000"/>
                          <w:sz w:val="14"/>
                        </w:rPr>
                      </w:pPr>
                      <w:r w:rsidRPr="005B5FFD">
                        <w:rPr>
                          <w:rFonts w:ascii="Times New Roman" w:hAnsi="Times New Roman"/>
                          <w:color w:val="000000"/>
                          <w:sz w:val="14"/>
                          <w:lang w:val="kk"/>
                        </w:rPr>
                        <w:t>Қауіптер арақатынасы (95% СА): 0.56 (0.47, 0.66)</w:t>
                      </w:r>
                    </w:p>
                    <w:p w14:paraId="7DD775DF" w14:textId="77777777" w:rsidR="00AF45DC" w:rsidRPr="005B5FFD" w:rsidRDefault="00AF45DC" w:rsidP="005B5FFD">
                      <w:pPr>
                        <w:spacing w:after="0" w:line="240" w:lineRule="auto"/>
                        <w:rPr>
                          <w:rFonts w:ascii="Times New Roman" w:hAnsi="Times New Roman"/>
                          <w:color w:val="000000"/>
                          <w:sz w:val="14"/>
                        </w:rPr>
                      </w:pPr>
                      <w:r>
                        <w:rPr>
                          <w:rFonts w:ascii="Times New Roman" w:hAnsi="Times New Roman"/>
                          <w:color w:val="000000"/>
                          <w:sz w:val="14"/>
                          <w:lang w:val="kk"/>
                        </w:rPr>
                        <w:t>Log-Rank тесті: Р &lt;0.0001</w:t>
                      </w:r>
                    </w:p>
                    <w:p w14:paraId="4DD1F32F" w14:textId="77777777" w:rsidR="00AF45DC" w:rsidRPr="00492564" w:rsidRDefault="00AF45DC" w:rsidP="005B5FFD">
                      <w:pPr>
                        <w:spacing w:after="0" w:line="240" w:lineRule="auto"/>
                        <w:rPr>
                          <w:rFonts w:ascii="Times New Roman" w:hAnsi="Times New Roman"/>
                          <w:sz w:val="14"/>
                        </w:rPr>
                      </w:pPr>
                    </w:p>
                    <w:p w14:paraId="0A6B1FA1" w14:textId="77777777" w:rsidR="00AF45DC" w:rsidRPr="00492564" w:rsidRDefault="00AF45DC" w:rsidP="005B5FFD">
                      <w:pPr>
                        <w:spacing w:after="0" w:line="240" w:lineRule="auto"/>
                        <w:rPr>
                          <w:rFonts w:ascii="Times New Roman" w:hAnsi="Times New Roman"/>
                          <w:sz w:val="14"/>
                        </w:rPr>
                      </w:pPr>
                    </w:p>
                  </w:txbxContent>
                </v:textbox>
              </v:shape>
            </w:pict>
          </mc:Fallback>
        </mc:AlternateContent>
      </w:r>
      <w:r w:rsidRPr="005A46FC">
        <w:rPr>
          <w:noProof/>
          <w:lang w:eastAsia="ru-RU"/>
        </w:rPr>
        <w:drawing>
          <wp:inline distT="0" distB="0" distL="0" distR="0" wp14:anchorId="275C96D4" wp14:editId="26130D4F">
            <wp:extent cx="5699760" cy="24688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2971" name="Picture 4"/>
                    <pic:cNvPicPr>
                      <a:picLocks noChangeAspect="1" noChangeArrowheads="1"/>
                    </pic:cNvPicPr>
                  </pic:nvPicPr>
                  <pic:blipFill>
                    <a:blip r:embed="rId12">
                      <a:extLst>
                        <a:ext uri="{28A0092B-C50C-407E-A947-70E740481C1C}">
                          <a14:useLocalDpi xmlns:a14="http://schemas.microsoft.com/office/drawing/2010/main" val="0"/>
                        </a:ext>
                      </a:extLst>
                    </a:blip>
                    <a:srcRect l="5852" b="24570"/>
                    <a:stretch>
                      <a:fillRect/>
                    </a:stretch>
                  </pic:blipFill>
                  <pic:spPr bwMode="auto">
                    <a:xfrm>
                      <a:off x="0" y="0"/>
                      <a:ext cx="5699760" cy="2468880"/>
                    </a:xfrm>
                    <a:prstGeom prst="rect">
                      <a:avLst/>
                    </a:prstGeom>
                    <a:noFill/>
                    <a:ln>
                      <a:noFill/>
                    </a:ln>
                  </pic:spPr>
                </pic:pic>
              </a:graphicData>
            </a:graphic>
          </wp:inline>
        </w:drawing>
      </w:r>
    </w:p>
    <w:p w14:paraId="08CB9130" w14:textId="77777777" w:rsidR="003947E5" w:rsidRPr="005A46FC" w:rsidRDefault="00816502" w:rsidP="00F81D8A">
      <w:pPr>
        <w:autoSpaceDE w:val="0"/>
        <w:autoSpaceDN w:val="0"/>
        <w:adjustRightInd w:val="0"/>
        <w:spacing w:after="0" w:line="240" w:lineRule="auto"/>
        <w:jc w:val="center"/>
        <w:rPr>
          <w:rFonts w:ascii="Times New Roman" w:hAnsi="Times New Roman"/>
          <w:b/>
          <w:bCs/>
          <w:sz w:val="20"/>
          <w:szCs w:val="20"/>
          <w:lang w:eastAsia="ru-RU"/>
        </w:rPr>
      </w:pPr>
      <w:r w:rsidRPr="005A46FC">
        <w:rPr>
          <w:rFonts w:ascii="Times New Roman" w:hAnsi="Times New Roman"/>
          <w:b/>
          <w:bCs/>
          <w:sz w:val="20"/>
          <w:szCs w:val="20"/>
          <w:lang w:val="kk" w:eastAsia="ru-RU"/>
        </w:rPr>
        <w:t>Уақыт (айлар)</w:t>
      </w:r>
    </w:p>
    <w:p w14:paraId="048D9F08" w14:textId="77777777" w:rsidR="00F81D8A" w:rsidRPr="005A46FC" w:rsidRDefault="00816502" w:rsidP="00F81D8A">
      <w:pPr>
        <w:autoSpaceDE w:val="0"/>
        <w:autoSpaceDN w:val="0"/>
        <w:adjustRightInd w:val="0"/>
        <w:spacing w:after="0" w:line="240" w:lineRule="auto"/>
        <w:rPr>
          <w:rFonts w:ascii="Times New Roman" w:hAnsi="Times New Roman"/>
          <w:b/>
          <w:bCs/>
          <w:sz w:val="20"/>
          <w:szCs w:val="20"/>
          <w:lang w:eastAsia="ru-RU"/>
        </w:rPr>
      </w:pPr>
      <w:r w:rsidRPr="005A46FC">
        <w:rPr>
          <w:rFonts w:ascii="Times New Roman" w:hAnsi="Times New Roman"/>
          <w:b/>
          <w:bCs/>
          <w:sz w:val="20"/>
          <w:szCs w:val="20"/>
          <w:lang w:val="kk" w:eastAsia="ru-RU"/>
        </w:rPr>
        <w:t>Қауіп субъектілерінің саны:</w:t>
      </w:r>
    </w:p>
    <w:tbl>
      <w:tblPr>
        <w:tblW w:w="0" w:type="auto"/>
        <w:tblLook w:val="04A0" w:firstRow="1" w:lastRow="0" w:firstColumn="1" w:lastColumn="0" w:noHBand="0" w:noVBand="1"/>
      </w:tblPr>
      <w:tblGrid>
        <w:gridCol w:w="1280"/>
        <w:gridCol w:w="810"/>
        <w:gridCol w:w="810"/>
        <w:gridCol w:w="810"/>
        <w:gridCol w:w="810"/>
        <w:gridCol w:w="774"/>
        <w:gridCol w:w="774"/>
        <w:gridCol w:w="774"/>
        <w:gridCol w:w="774"/>
        <w:gridCol w:w="738"/>
        <w:gridCol w:w="717"/>
      </w:tblGrid>
      <w:tr w:rsidR="00E25EE5" w14:paraId="73DC7580" w14:textId="77777777" w:rsidTr="003222B0">
        <w:tc>
          <w:tcPr>
            <w:tcW w:w="1280" w:type="dxa"/>
            <w:shd w:val="clear" w:color="auto" w:fill="auto"/>
          </w:tcPr>
          <w:p w14:paraId="481A990C" w14:textId="77777777" w:rsidR="00F81D8A" w:rsidRPr="005A46FC" w:rsidRDefault="00816502" w:rsidP="003222B0">
            <w:pPr>
              <w:autoSpaceDE w:val="0"/>
              <w:autoSpaceDN w:val="0"/>
              <w:adjustRightInd w:val="0"/>
              <w:spacing w:after="0" w:line="240" w:lineRule="auto"/>
              <w:rPr>
                <w:rFonts w:ascii="Times New Roman" w:hAnsi="Times New Roman"/>
                <w:color w:val="FF0000"/>
                <w:sz w:val="24"/>
                <w:szCs w:val="24"/>
                <w:lang w:eastAsia="ru-RU"/>
              </w:rPr>
            </w:pPr>
            <w:r w:rsidRPr="005A46FC">
              <w:rPr>
                <w:rFonts w:ascii="Times New Roman" w:hAnsi="Times New Roman"/>
                <w:color w:val="FF0000"/>
                <w:sz w:val="16"/>
                <w:szCs w:val="16"/>
                <w:lang w:val="kk" w:eastAsia="ru-RU"/>
              </w:rPr>
              <w:lastRenderedPageBreak/>
              <w:t>Ленватиниб + пембролизумаб</w:t>
            </w:r>
          </w:p>
        </w:tc>
        <w:tc>
          <w:tcPr>
            <w:tcW w:w="830" w:type="dxa"/>
            <w:shd w:val="clear" w:color="auto" w:fill="auto"/>
          </w:tcPr>
          <w:p w14:paraId="3F6E4278" w14:textId="77777777" w:rsidR="00F81D8A"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411</w:t>
            </w:r>
          </w:p>
        </w:tc>
        <w:tc>
          <w:tcPr>
            <w:tcW w:w="830" w:type="dxa"/>
            <w:shd w:val="clear" w:color="auto" w:fill="auto"/>
          </w:tcPr>
          <w:p w14:paraId="03F8B8A9" w14:textId="77777777" w:rsidR="00F81D8A"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316</w:t>
            </w:r>
          </w:p>
        </w:tc>
        <w:tc>
          <w:tcPr>
            <w:tcW w:w="830" w:type="dxa"/>
            <w:shd w:val="clear" w:color="auto" w:fill="auto"/>
          </w:tcPr>
          <w:p w14:paraId="77D0CE4F" w14:textId="77777777" w:rsidR="00F81D8A"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202</w:t>
            </w:r>
          </w:p>
        </w:tc>
        <w:tc>
          <w:tcPr>
            <w:tcW w:w="830" w:type="dxa"/>
            <w:shd w:val="clear" w:color="auto" w:fill="auto"/>
          </w:tcPr>
          <w:p w14:paraId="20879F44" w14:textId="77777777" w:rsidR="00F81D8A"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144</w:t>
            </w:r>
          </w:p>
        </w:tc>
        <w:tc>
          <w:tcPr>
            <w:tcW w:w="796" w:type="dxa"/>
            <w:shd w:val="clear" w:color="auto" w:fill="auto"/>
          </w:tcPr>
          <w:p w14:paraId="0DF5C335" w14:textId="77777777" w:rsidR="00F81D8A"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86</w:t>
            </w:r>
          </w:p>
        </w:tc>
        <w:tc>
          <w:tcPr>
            <w:tcW w:w="796" w:type="dxa"/>
            <w:shd w:val="clear" w:color="auto" w:fill="auto"/>
          </w:tcPr>
          <w:p w14:paraId="284E7104" w14:textId="77777777" w:rsidR="00F81D8A"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56</w:t>
            </w:r>
          </w:p>
        </w:tc>
        <w:tc>
          <w:tcPr>
            <w:tcW w:w="796" w:type="dxa"/>
            <w:shd w:val="clear" w:color="auto" w:fill="auto"/>
          </w:tcPr>
          <w:p w14:paraId="64527919" w14:textId="77777777" w:rsidR="00F81D8A"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43</w:t>
            </w:r>
          </w:p>
        </w:tc>
        <w:tc>
          <w:tcPr>
            <w:tcW w:w="796" w:type="dxa"/>
            <w:shd w:val="clear" w:color="auto" w:fill="auto"/>
          </w:tcPr>
          <w:p w14:paraId="4AFC9B55" w14:textId="77777777" w:rsidR="00F81D8A"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17</w:t>
            </w:r>
          </w:p>
        </w:tc>
        <w:tc>
          <w:tcPr>
            <w:tcW w:w="763" w:type="dxa"/>
            <w:shd w:val="clear" w:color="auto" w:fill="auto"/>
          </w:tcPr>
          <w:p w14:paraId="57DFF141" w14:textId="77777777" w:rsidR="00F81D8A"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6</w:t>
            </w:r>
          </w:p>
        </w:tc>
        <w:tc>
          <w:tcPr>
            <w:tcW w:w="740" w:type="dxa"/>
            <w:shd w:val="clear" w:color="auto" w:fill="auto"/>
          </w:tcPr>
          <w:p w14:paraId="45374199" w14:textId="77777777" w:rsidR="00F81D8A" w:rsidRPr="005A46FC" w:rsidRDefault="00816502"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val="kk" w:eastAsia="ru-RU"/>
              </w:rPr>
              <w:t>0</w:t>
            </w:r>
          </w:p>
        </w:tc>
      </w:tr>
      <w:tr w:rsidR="00E25EE5" w14:paraId="033821E8" w14:textId="77777777" w:rsidTr="003222B0">
        <w:tc>
          <w:tcPr>
            <w:tcW w:w="1280" w:type="dxa"/>
            <w:shd w:val="clear" w:color="auto" w:fill="auto"/>
          </w:tcPr>
          <w:p w14:paraId="6B94B76B" w14:textId="77777777" w:rsidR="00F81D8A" w:rsidRPr="005A46FC" w:rsidRDefault="00816502"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16"/>
                <w:szCs w:val="16"/>
                <w:lang w:val="kk" w:eastAsia="ru-RU"/>
              </w:rPr>
              <w:t>Доксорубицин немесе паклитаксел</w:t>
            </w:r>
          </w:p>
        </w:tc>
        <w:tc>
          <w:tcPr>
            <w:tcW w:w="830" w:type="dxa"/>
            <w:shd w:val="clear" w:color="auto" w:fill="auto"/>
          </w:tcPr>
          <w:p w14:paraId="434D70E4" w14:textId="77777777" w:rsidR="00F81D8A"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416</w:t>
            </w:r>
          </w:p>
        </w:tc>
        <w:tc>
          <w:tcPr>
            <w:tcW w:w="830" w:type="dxa"/>
            <w:shd w:val="clear" w:color="auto" w:fill="auto"/>
          </w:tcPr>
          <w:p w14:paraId="0CF0BFC3" w14:textId="77777777" w:rsidR="00F81D8A"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214</w:t>
            </w:r>
          </w:p>
        </w:tc>
        <w:tc>
          <w:tcPr>
            <w:tcW w:w="830" w:type="dxa"/>
            <w:shd w:val="clear" w:color="auto" w:fill="auto"/>
          </w:tcPr>
          <w:p w14:paraId="0AF942A8" w14:textId="77777777" w:rsidR="00F81D8A"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95</w:t>
            </w:r>
          </w:p>
        </w:tc>
        <w:tc>
          <w:tcPr>
            <w:tcW w:w="830" w:type="dxa"/>
            <w:shd w:val="clear" w:color="auto" w:fill="auto"/>
          </w:tcPr>
          <w:p w14:paraId="177EDDF5" w14:textId="77777777" w:rsidR="00F81D8A"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42</w:t>
            </w:r>
          </w:p>
        </w:tc>
        <w:tc>
          <w:tcPr>
            <w:tcW w:w="796" w:type="dxa"/>
            <w:shd w:val="clear" w:color="auto" w:fill="auto"/>
          </w:tcPr>
          <w:p w14:paraId="7915B8F2" w14:textId="77777777" w:rsidR="00F81D8A"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18</w:t>
            </w:r>
          </w:p>
        </w:tc>
        <w:tc>
          <w:tcPr>
            <w:tcW w:w="796" w:type="dxa"/>
            <w:shd w:val="clear" w:color="auto" w:fill="auto"/>
          </w:tcPr>
          <w:p w14:paraId="51651DEA" w14:textId="77777777" w:rsidR="00F81D8A"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10</w:t>
            </w:r>
          </w:p>
        </w:tc>
        <w:tc>
          <w:tcPr>
            <w:tcW w:w="796" w:type="dxa"/>
            <w:shd w:val="clear" w:color="auto" w:fill="auto"/>
          </w:tcPr>
          <w:p w14:paraId="2F39798B" w14:textId="77777777" w:rsidR="00F81D8A"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4</w:t>
            </w:r>
          </w:p>
        </w:tc>
        <w:tc>
          <w:tcPr>
            <w:tcW w:w="796" w:type="dxa"/>
            <w:shd w:val="clear" w:color="auto" w:fill="auto"/>
          </w:tcPr>
          <w:p w14:paraId="4AF893AD" w14:textId="77777777" w:rsidR="00F81D8A"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1</w:t>
            </w:r>
          </w:p>
        </w:tc>
        <w:tc>
          <w:tcPr>
            <w:tcW w:w="763" w:type="dxa"/>
            <w:shd w:val="clear" w:color="auto" w:fill="auto"/>
          </w:tcPr>
          <w:p w14:paraId="3D4626F2" w14:textId="77777777" w:rsidR="00F81D8A"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1</w:t>
            </w:r>
          </w:p>
        </w:tc>
        <w:tc>
          <w:tcPr>
            <w:tcW w:w="740" w:type="dxa"/>
            <w:shd w:val="clear" w:color="auto" w:fill="auto"/>
          </w:tcPr>
          <w:p w14:paraId="4750D640" w14:textId="77777777" w:rsidR="00F81D8A" w:rsidRPr="005A46FC" w:rsidRDefault="00816502"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val="kk" w:eastAsia="ru-RU"/>
              </w:rPr>
              <w:t>0</w:t>
            </w:r>
          </w:p>
        </w:tc>
      </w:tr>
    </w:tbl>
    <w:p w14:paraId="1B796DCB" w14:textId="77777777" w:rsidR="00F81D8A" w:rsidRPr="005A46FC" w:rsidRDefault="00F81D8A" w:rsidP="00F81D8A">
      <w:pPr>
        <w:autoSpaceDE w:val="0"/>
        <w:autoSpaceDN w:val="0"/>
        <w:adjustRightInd w:val="0"/>
        <w:spacing w:after="0" w:line="240" w:lineRule="auto"/>
        <w:rPr>
          <w:rFonts w:ascii="Times New Roman" w:hAnsi="Times New Roman"/>
          <w:sz w:val="24"/>
          <w:szCs w:val="24"/>
          <w:lang w:eastAsia="ru-RU"/>
        </w:rPr>
      </w:pPr>
    </w:p>
    <w:p w14:paraId="1C75B42E" w14:textId="77777777" w:rsidR="00066B70" w:rsidRPr="005A46FC" w:rsidRDefault="00816502" w:rsidP="00066B70">
      <w:pPr>
        <w:autoSpaceDE w:val="0"/>
        <w:autoSpaceDN w:val="0"/>
        <w:adjustRightInd w:val="0"/>
        <w:spacing w:after="0" w:line="240" w:lineRule="auto"/>
        <w:jc w:val="both"/>
        <w:rPr>
          <w:rFonts w:ascii="Times New Roman" w:hAnsi="Times New Roman"/>
          <w:i/>
          <w:iCs/>
          <w:sz w:val="24"/>
          <w:szCs w:val="24"/>
          <w:u w:val="single"/>
          <w:lang w:eastAsia="ru-RU"/>
        </w:rPr>
      </w:pPr>
      <w:r w:rsidRPr="005A46FC">
        <w:rPr>
          <w:rFonts w:ascii="Times New Roman" w:hAnsi="Times New Roman"/>
          <w:i/>
          <w:iCs/>
          <w:sz w:val="24"/>
          <w:szCs w:val="24"/>
          <w:u w:val="single"/>
          <w:lang w:val="kk" w:eastAsia="ru-RU"/>
        </w:rPr>
        <w:t>QT аралығының ұзаруы</w:t>
      </w:r>
    </w:p>
    <w:p w14:paraId="6A8E125D" w14:textId="77777777" w:rsidR="00066B70" w:rsidRPr="005A46FC" w:rsidRDefault="00816502" w:rsidP="00066B7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Ленватинибті 32 мг дозада бір рет қабылдау дені сау еріктілердегі QT аралығын мұқият зерттеу нәтижелері негізінде QT/QTc аралығын ұзартпады; дегенмен, плацебо қабылдаған пациенттерге қарағанда ленватиниб қабылдаған пациенттерде QT/QTc аралығының ұзару жиілігі жоғарырақ болғаны хабарланды (4.4 және 4.8 бөлімдерін қараңыз).</w:t>
      </w:r>
    </w:p>
    <w:p w14:paraId="676368D4" w14:textId="77777777" w:rsidR="00066B70" w:rsidRPr="005A46FC" w:rsidRDefault="00816502" w:rsidP="00066B70">
      <w:pPr>
        <w:autoSpaceDE w:val="0"/>
        <w:autoSpaceDN w:val="0"/>
        <w:adjustRightInd w:val="0"/>
        <w:spacing w:after="0" w:line="240" w:lineRule="auto"/>
        <w:jc w:val="both"/>
        <w:rPr>
          <w:rFonts w:ascii="Times New Roman" w:hAnsi="Times New Roman"/>
          <w:i/>
          <w:iCs/>
          <w:sz w:val="24"/>
          <w:szCs w:val="24"/>
          <w:u w:val="single"/>
          <w:lang w:eastAsia="ru-RU"/>
        </w:rPr>
      </w:pPr>
      <w:r w:rsidRPr="005A46FC">
        <w:rPr>
          <w:rFonts w:ascii="Times New Roman" w:hAnsi="Times New Roman"/>
          <w:i/>
          <w:iCs/>
          <w:sz w:val="24"/>
          <w:szCs w:val="24"/>
          <w:u w:val="single"/>
          <w:lang w:val="kk" w:eastAsia="ru-RU"/>
        </w:rPr>
        <w:t>Балалар</w:t>
      </w:r>
    </w:p>
    <w:p w14:paraId="6BB96E32" w14:textId="77777777" w:rsidR="003947E5" w:rsidRPr="005A46FC" w:rsidRDefault="00816502"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Дәрілік заттар жөніндегі еуропалық агенттік қалқаншабездің радиойодорезистентті дифференциацияланған обырын, гепатоцеллюлярлық обырды (ГЦО) және эндометрий обырын (ЭО) емдегенде балалардың бір немесе бірнеше қосалқы топтарында ленватинибті зерттеу нәтижелерін ұсыну міндеттемесінен бас тартты.</w:t>
      </w:r>
    </w:p>
    <w:p w14:paraId="43C5648E" w14:textId="77777777" w:rsidR="00A870E4" w:rsidRPr="005A46FC" w:rsidRDefault="00816502" w:rsidP="00550514">
      <w:pPr>
        <w:autoSpaceDE w:val="0"/>
        <w:autoSpaceDN w:val="0"/>
        <w:adjustRightInd w:val="0"/>
        <w:spacing w:after="0" w:line="240" w:lineRule="auto"/>
        <w:jc w:val="both"/>
        <w:rPr>
          <w:rFonts w:ascii="Times New Roman" w:hAnsi="Times New Roman"/>
          <w:i/>
          <w:iCs/>
          <w:sz w:val="24"/>
          <w:szCs w:val="24"/>
          <w:u w:val="single"/>
          <w:lang w:eastAsia="ru-RU"/>
        </w:rPr>
      </w:pPr>
      <w:r w:rsidRPr="005A46FC">
        <w:rPr>
          <w:rFonts w:ascii="Times New Roman" w:hAnsi="Times New Roman"/>
          <w:i/>
          <w:iCs/>
          <w:sz w:val="24"/>
          <w:szCs w:val="24"/>
          <w:u w:val="single"/>
          <w:lang w:val="kk" w:eastAsia="ru-RU"/>
        </w:rPr>
        <w:t>Балалардағы зерттеулер</w:t>
      </w:r>
    </w:p>
    <w:p w14:paraId="06AF871D" w14:textId="77777777" w:rsidR="00A870E4" w:rsidRPr="005A46FC" w:rsidRDefault="00816502" w:rsidP="00A870E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val="kk" w:eastAsia="ru-RU"/>
        </w:rPr>
        <w:t>Ленватинибтің тиімділігі бағаланды, бірақ төрт ашық зерттеуде анықталмады:</w:t>
      </w:r>
    </w:p>
    <w:p w14:paraId="16DF09C0" w14:textId="77777777" w:rsidR="00A870E4" w:rsidRPr="00801951" w:rsidRDefault="00816502" w:rsidP="00A870E4">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207 зерттеуі дозаны іріктеу және ленватинибтің белсенділігін қайталанатын немесе рефрактерлі тығыз ісіктері бар педиатриялық пациенттерде (2-ден &lt;18 жасқа дейін; остеосаркома кезінде 2-ден ≤25 жасқа дейін) монотерапия ретінде және ифосфамидпен және этопозидпен біріктірілімде бағалау арқылы жүргізілген 1/2-фазадағы ашық көпорталықты зерттеу болды. Барлығы 97 пациент тіркелді. Ленватиниб монопрепаратының дозасын таңдау когортасына күніне бір рет үш доза деңгейінде (11, 14 немесе 17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ленватинибті пероральді қабылдаған 23 пациент кіріктірілді. Ифосфамидпен және этопозидпен біріктірілген ленватиниб дозасын іріктеу тобына ленватинибті екі доза деңгейінде (11 немесе 14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қабылдаған барлығы 22 пациент кіріктірілді. Монотерапия кезінде және ифосфамидпен және этопозидпен біріктірілген ленватинибтің ұсынылатын дозасы (ҰД) күніне бір рет пероральді 14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xml:space="preserve"> құрады.</w:t>
      </w:r>
    </w:p>
    <w:p w14:paraId="0585D6A8" w14:textId="77777777" w:rsidR="00A870E4" w:rsidRPr="00801951" w:rsidRDefault="00816502" w:rsidP="00550514">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Ленватиниб монопрепаратын қабылдаған, қайталанатын немесе рефрактерлі ҚБДО бар пациенттердің когортасында тиімділіктің негізгі көрсеткіші объективті жауап жиілігі болды (ОЖЖ; толық жауап [ТЖ] + ішінара жауап [ІЖ]). Бір пациент кіріктірілді және бұл пациент ішінара жауапқа қол жеткізді. Ленватинибті монотерапия ретінде, ифосфамидпен және этопозидпен біріктіріп қабылдаған, қайталанатын немесе рефрактерлі остеосаркомасы бар пациенттер тобында да тиімділіктің негізгі көрсеткіші 4 айдан кейін үдеусіз тірі қалу болды (ҮТҚ-4); монотерапия ретінде ленватиниб қабылдаған барлық 31 пациентті қамтитын биномдық бағалау бойынша ҮТҚ-4 29% құрады (95% СА: 14,2, 48,0); ленватинибті ифосфамидпен және этопозидпен біріктіріп қабылдаған барлық 20 пациентте биномдық бағалау бойынша ҮТҚ-4 50% құрады (95% СА: 27,2, 72,8).</w:t>
      </w:r>
    </w:p>
    <w:p w14:paraId="7A889E94" w14:textId="77777777" w:rsidR="00F5231F" w:rsidRPr="00801951" w:rsidRDefault="00816502" w:rsidP="00550514">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216 зерттеуі қайталанатын ауруы немесе ОЖЖ ісіктерін қоса, рефрактерлі тығыз қатерлі жаңа түзілімдері бар педиатриялық пациенттерде (және 21 жасқа дейінгі жастарда) эверолимуспен біріктірілімде тағайындалған ленватинибтің қауіпсіздігін, жағымдылығын және ісікке қарсы белсенділігін анықтау үшін 1/2-фазадағы көпорталықты ашық бір топтық зерттеу болды. Тіркелген және ем қабылдаған барлығы 64 пациент болды. 1-фазаға (біріктірілген дозаны таңдау) 23 пациент кіріктірілді және ем алды: 5-уі доза деңгейінде – 1 (ленватиниб 8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xml:space="preserve"> және эверолимус 3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және 18-і 1 доза деңгейінде (ленватиниб 11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xml:space="preserve"> және эверолимус 3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Біріктірілімнің ұсынылатын дозасы (ҰД) күніне бір рет қабылданатын ленватиниб 11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xml:space="preserve"> және эверолимус 3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xml:space="preserve"> құрады. 2-фазаға (біріктірілімді арттыру) 41 пациент кіріктірілді және ҰД бөлімшесінде келесі когорталарда емделді: Юинг саркомасы (n = 10), </w:t>
      </w:r>
      <w:bookmarkStart w:id="6" w:name="_Hlk164843772"/>
      <w:r w:rsidRPr="005A46FC">
        <w:rPr>
          <w:rFonts w:ascii="Times New Roman" w:hAnsi="Times New Roman"/>
          <w:sz w:val="24"/>
          <w:szCs w:val="24"/>
          <w:lang w:val="kk" w:eastAsia="ru-RU"/>
        </w:rPr>
        <w:t xml:space="preserve">рабдомиосаркома </w:t>
      </w:r>
      <w:bookmarkEnd w:id="6"/>
      <w:r w:rsidRPr="005A46FC">
        <w:rPr>
          <w:rFonts w:ascii="Times New Roman" w:hAnsi="Times New Roman"/>
          <w:sz w:val="24"/>
          <w:szCs w:val="24"/>
          <w:lang w:val="kk" w:eastAsia="ru-RU"/>
        </w:rPr>
        <w:t xml:space="preserve">(n = 20) және </w:t>
      </w:r>
      <w:bookmarkStart w:id="7" w:name="_Hlk164843265"/>
      <w:r w:rsidRPr="005A46FC">
        <w:rPr>
          <w:rFonts w:ascii="Times New Roman" w:hAnsi="Times New Roman"/>
          <w:sz w:val="24"/>
          <w:szCs w:val="24"/>
          <w:lang w:val="kk" w:eastAsia="ru-RU"/>
        </w:rPr>
        <w:t xml:space="preserve">қатерлілігі жоғары дәрежелі глиома </w:t>
      </w:r>
      <w:bookmarkEnd w:id="7"/>
      <w:r w:rsidRPr="005A46FC">
        <w:rPr>
          <w:rFonts w:ascii="Times New Roman" w:hAnsi="Times New Roman"/>
          <w:sz w:val="24"/>
          <w:szCs w:val="24"/>
          <w:lang w:val="kk" w:eastAsia="ru-RU"/>
        </w:rPr>
        <w:t>(HGG, n =11). Тиімділіктің негізгі көрсеткіші RECIST v1.1 немесе RANO (</w:t>
      </w:r>
      <w:bookmarkStart w:id="8" w:name="_Hlk164843793"/>
      <w:r w:rsidRPr="005A46FC">
        <w:rPr>
          <w:rFonts w:ascii="Times New Roman" w:hAnsi="Times New Roman"/>
          <w:sz w:val="24"/>
          <w:szCs w:val="24"/>
          <w:lang w:val="kk" w:eastAsia="ru-RU"/>
        </w:rPr>
        <w:t>қатерлілігі жоғары дәрежелі</w:t>
      </w:r>
      <w:bookmarkEnd w:id="8"/>
      <w:r w:rsidRPr="005A46FC">
        <w:rPr>
          <w:rFonts w:ascii="Times New Roman" w:hAnsi="Times New Roman"/>
          <w:sz w:val="24"/>
          <w:szCs w:val="24"/>
          <w:lang w:val="kk" w:eastAsia="ru-RU"/>
        </w:rPr>
        <w:t xml:space="preserve"> </w:t>
      </w:r>
      <w:r w:rsidRPr="005A46FC">
        <w:rPr>
          <w:rFonts w:ascii="Times New Roman" w:hAnsi="Times New Roman"/>
          <w:sz w:val="24"/>
          <w:szCs w:val="24"/>
          <w:lang w:val="kk" w:eastAsia="ru-RU"/>
        </w:rPr>
        <w:lastRenderedPageBreak/>
        <w:t>глиомасы бар пациенттер үшін) пайдалану арқылы зерттеушінің бағалауына негізделген бағаланатын пациенттердегі 16-шы аптадағы объективті жауап жиілігі (ОЖЖ) болды. Юинг саркомасы және қатерлілігі жоғары дәрежелі глиомасы бар когорталарда объективті жауаптар байқалмады; Рабдомиосаркомасы бар когортада 16-аптада ОЖЖ үшін 10% (95% СА: 1,2, 31,7) тең 2 ішінара жауап (ІЖ) байқалды.</w:t>
      </w:r>
    </w:p>
    <w:p w14:paraId="663892C4" w14:textId="77777777" w:rsidR="00B577FD" w:rsidRPr="00801951" w:rsidRDefault="00816502" w:rsidP="00B577FD">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OLIE зерттеуі (230 зерттеуі) қайталанатын немесе рефрактерлі остеосаркомасы бар пациенттердің (2-ден 25 жасқа дейін) қатысуымен жүргізілген 2-фазадағы ашық көпорталықты, рандомизацияланған, бақыланатын зерттеу болды. Барлығы 81 пациент (78 ем алды; әр топта 39) 3000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xml:space="preserve"> ифосфамидпен және 100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xml:space="preserve"> этопозидпен (А тобы) немесе 3000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xml:space="preserve"> ифосфамидпен біріктірілімде 14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ленватинибке және 100 мг/ 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этопозидке (B тобы) 1:1 арақатынасында рандомизацияланды. Ифосфамид пен этопозид әр 21 күндік циклдің 1-ден 3 күніне дейін ең көбі 5 цикл ішінде вена ішіне енгізілді. Ленватинибпен емдеуге аурудың үдеуі RECIST v1.1 сәйкес анықталғанға дейін рұқсат етілді, оны жасырын тәуелсіз орталық шолу (BICR) растады немесе қолайсыз уыттылыққа дейін рұқсат етілді. Тиімділіктің негізгі көрсеткіші BICR нұсқасы бойынша RECIST 1.1 сәйкес үдеусіз тірі қалу (ҮТҚ) болды. Зерттеу ҮТҚ медианасында статистикалық маңызды айырмашылықты көрсетпеді:  ифосфамид пен этопозид (ҚҚ) үшін 5,5 аймен салыстырғанда (95% СА: 2,9, 6,5)=0,54 [95% СА: 0,27, 1,08) ифосфамидпен және этопозидпен біріктірілген ленватиниб үшін 6,5 ай (95% СА: 5,7, 8,2).</w:t>
      </w:r>
    </w:p>
    <w:p w14:paraId="236364E9" w14:textId="77777777" w:rsidR="00EF7E63" w:rsidRPr="00801951" w:rsidRDefault="00816502" w:rsidP="00B577FD">
      <w:pPr>
        <w:autoSpaceDE w:val="0"/>
        <w:autoSpaceDN w:val="0"/>
        <w:adjustRightInd w:val="0"/>
        <w:spacing w:after="0" w:line="240" w:lineRule="auto"/>
        <w:jc w:val="both"/>
        <w:rPr>
          <w:rFonts w:ascii="Times New Roman" w:hAnsi="Times New Roman"/>
          <w:sz w:val="24"/>
          <w:szCs w:val="24"/>
          <w:lang w:val="kk" w:eastAsia="ru-RU"/>
        </w:rPr>
      </w:pPr>
      <w:r w:rsidRPr="005A46FC">
        <w:rPr>
          <w:rFonts w:ascii="Times New Roman" w:hAnsi="Times New Roman"/>
          <w:sz w:val="24"/>
          <w:szCs w:val="24"/>
          <w:lang w:val="kk" w:eastAsia="ru-RU"/>
        </w:rPr>
        <w:t>231 зерттеуі Юинг саркомасын, рабдомиосаркоманы және қатерлілігі жоғары дәрежелі глиоманы қоса алғанда, қайталанатын немесе рефрактерлі тығыз қатерлі жаңа түзілімдері бар 2-ден ≤21 жасқа дейінгі балалардағы, жасөспірімдердегі және жастардағы ленватинибтің ісікке қарсы белсенділігі мен қауіпсіздігін бағалау мақсатындағы 2-фазадағы көпорталықты ашық зерттеу болып табылады. Барлығы 127 пациент келесі когорталарға кіріктірілді және ленватинибтің ҰД-да (14 мг/м</w:t>
      </w:r>
      <w:r w:rsidRPr="005A46FC">
        <w:rPr>
          <w:rFonts w:ascii="Times New Roman" w:hAnsi="Times New Roman"/>
          <w:sz w:val="24"/>
          <w:szCs w:val="24"/>
          <w:vertAlign w:val="superscript"/>
          <w:lang w:val="kk" w:eastAsia="ru-RU"/>
        </w:rPr>
        <w:t>2</w:t>
      </w:r>
      <w:r w:rsidRPr="005A46FC">
        <w:rPr>
          <w:rFonts w:ascii="Times New Roman" w:hAnsi="Times New Roman"/>
          <w:sz w:val="24"/>
          <w:szCs w:val="24"/>
          <w:lang w:val="kk" w:eastAsia="ru-RU"/>
        </w:rPr>
        <w:t>) ем қабылдады: Юинг саркомасы (n=9), рабдомиосаркома (n=17), қатерлілігі жоғары дәрежелі глиома (n=8) және басқа да тығыз ісіктер (n=9), диффузиялы ортаңғы глиома, медуллобластома және эпендимома үшін барлық қалған тығыз ісіктер үшін n=66); Тиімділіктің бастапқы көрсеткіші RECIST v1.1 немесе RANO (қатерліліігі жоғары дәрежелі глиомасы бар пациенттер үшін) пайдалану арқылы зерттеушінің бағалауына негізделген бағаланатын пациенттерде 16-аптада ОЖЖ болды. Қатерлілігі жоғары дәрежелі глиомасы, диффузиялы ортаңғы глиомасы, медуллобластомасы немесе эпендимомасы бар пациенттерде объективті жауап байқалмады. Юинг саркомасы мен рабдомиосаркома когорталарында ОЖЖ үшін 16-аптада екі ІЖ сәйкесінше 22,2% (95% СА: 2,8, 60,0) және 11,8% (95% СА: 1,5, 36,4) байқалды. Барлық басқа тығыз ісіктердің ішінде ОЖЖ кезінде 16-аптада 7,7% құрады (95% СА: 2,5, 17,0).</w:t>
      </w:r>
    </w:p>
    <w:p w14:paraId="37231437" w14:textId="77777777" w:rsidR="00EF7E63" w:rsidRPr="00801951" w:rsidRDefault="00EF7E63" w:rsidP="00550514">
      <w:pPr>
        <w:autoSpaceDE w:val="0"/>
        <w:autoSpaceDN w:val="0"/>
        <w:adjustRightInd w:val="0"/>
        <w:spacing w:after="0" w:line="240" w:lineRule="auto"/>
        <w:jc w:val="both"/>
        <w:rPr>
          <w:rFonts w:ascii="Times New Roman" w:hAnsi="Times New Roman"/>
          <w:sz w:val="24"/>
          <w:szCs w:val="24"/>
          <w:lang w:val="kk" w:eastAsia="ru-RU"/>
        </w:rPr>
      </w:pPr>
    </w:p>
    <w:p w14:paraId="57CB4617" w14:textId="77777777" w:rsidR="00C153F2" w:rsidRPr="00801951" w:rsidRDefault="0081650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5A46FC">
        <w:rPr>
          <w:rFonts w:ascii="Times New Roman" w:hAnsi="Times New Roman"/>
          <w:b/>
          <w:sz w:val="24"/>
          <w:szCs w:val="24"/>
          <w:lang w:val="kk" w:eastAsia="ru-RU"/>
        </w:rPr>
        <w:t>5.2 Фармакокинетикалық қасиеттері</w:t>
      </w:r>
    </w:p>
    <w:p w14:paraId="2C4CBE78" w14:textId="77777777" w:rsidR="00957BAF" w:rsidRPr="00801951" w:rsidRDefault="00816502" w:rsidP="002E3DAD">
      <w:pPr>
        <w:autoSpaceDE w:val="0"/>
        <w:autoSpaceDN w:val="0"/>
        <w:adjustRightInd w:val="0"/>
        <w:spacing w:after="0" w:line="240" w:lineRule="auto"/>
        <w:jc w:val="both"/>
        <w:rPr>
          <w:rFonts w:ascii="Times New Roman" w:hAnsi="Times New Roman"/>
          <w:iCs/>
          <w:sz w:val="24"/>
          <w:szCs w:val="24"/>
          <w:lang w:val="kk" w:bidi="ru-RU"/>
        </w:rPr>
      </w:pPr>
      <w:r w:rsidRPr="005A46FC">
        <w:rPr>
          <w:rFonts w:ascii="Times New Roman" w:hAnsi="Times New Roman"/>
          <w:iCs/>
          <w:sz w:val="24"/>
          <w:szCs w:val="24"/>
          <w:lang w:val="kk" w:bidi="ru-RU"/>
        </w:rPr>
        <w:t>Ленватинибтің фармакокинетикалық параметрлері дені сау ересек пациенттерде, бауыр жеткіліксіздігі, бүйрек жеткіліксіздігі және тығыз ісіктері бар ересек пациенттерде зерттелді.</w:t>
      </w:r>
    </w:p>
    <w:p w14:paraId="1733BA78" w14:textId="77777777" w:rsidR="002E3DAD" w:rsidRPr="00801951" w:rsidRDefault="00816502" w:rsidP="002E3DAD">
      <w:pPr>
        <w:autoSpaceDE w:val="0"/>
        <w:autoSpaceDN w:val="0"/>
        <w:adjustRightInd w:val="0"/>
        <w:spacing w:after="0" w:line="240" w:lineRule="auto"/>
        <w:jc w:val="both"/>
        <w:rPr>
          <w:rFonts w:ascii="Times New Roman" w:hAnsi="Times New Roman"/>
          <w:i/>
          <w:sz w:val="24"/>
          <w:szCs w:val="24"/>
          <w:lang w:val="kk" w:bidi="ru-RU"/>
        </w:rPr>
      </w:pPr>
      <w:r w:rsidRPr="005A46FC">
        <w:rPr>
          <w:rFonts w:ascii="Times New Roman" w:hAnsi="Times New Roman"/>
          <w:i/>
          <w:sz w:val="24"/>
          <w:szCs w:val="24"/>
          <w:lang w:val="kk" w:bidi="ru-RU"/>
        </w:rPr>
        <w:t>Сіңірілуі</w:t>
      </w:r>
    </w:p>
    <w:p w14:paraId="36853BE6" w14:textId="77777777" w:rsidR="002E3DAD" w:rsidRPr="00801951" w:rsidRDefault="00816502" w:rsidP="002E3DAD">
      <w:pPr>
        <w:autoSpaceDE w:val="0"/>
        <w:autoSpaceDN w:val="0"/>
        <w:adjustRightInd w:val="0"/>
        <w:spacing w:after="0" w:line="240" w:lineRule="auto"/>
        <w:jc w:val="both"/>
        <w:rPr>
          <w:rFonts w:ascii="Times New Roman" w:hAnsi="Times New Roman"/>
          <w:iCs/>
          <w:sz w:val="24"/>
          <w:szCs w:val="24"/>
          <w:lang w:val="kk" w:bidi="ru-RU"/>
        </w:rPr>
      </w:pPr>
      <w:r w:rsidRPr="005A46FC">
        <w:rPr>
          <w:rFonts w:ascii="Times New Roman" w:hAnsi="Times New Roman"/>
          <w:iCs/>
          <w:sz w:val="24"/>
          <w:szCs w:val="24"/>
          <w:lang w:val="kk" w:bidi="ru-RU"/>
        </w:rPr>
        <w:t>Ленватиниб пероральді қабылдағаннан кейін тез сіңеді, t</w:t>
      </w:r>
      <w:r w:rsidRPr="005A46FC">
        <w:rPr>
          <w:rFonts w:ascii="Times New Roman" w:hAnsi="Times New Roman"/>
          <w:iCs/>
          <w:sz w:val="24"/>
          <w:szCs w:val="24"/>
          <w:vertAlign w:val="subscript"/>
          <w:lang w:val="kk" w:bidi="ru-RU"/>
        </w:rPr>
        <w:t>max</w:t>
      </w:r>
      <w:r w:rsidRPr="005A46FC">
        <w:rPr>
          <w:rFonts w:ascii="Times New Roman" w:hAnsi="Times New Roman"/>
          <w:iCs/>
          <w:sz w:val="24"/>
          <w:szCs w:val="24"/>
          <w:lang w:val="kk" w:bidi="ru-RU"/>
        </w:rPr>
        <w:t>, әдетте, қабылдағаннан кейін 1-ден 4 сағатқа дейін байқалады. Тамақ сіңу дәрежесіне әсер етпейді, бірақ оның жылдамдығын баяулатады. Дені сау субъектілер тамақпен бірге қабылдаған кезде плазмадағы ең жоғарғы концентрациясы 2 сағатқа кешеуілдеді. Адамдардағы абсолютті биожетімділігі анықталмаған; алайда масса теңгерімін зерттеу деректері оның шамамен 85% құрайтынын көрсетеді. Ленватиниб иттерде (70,4%) және маймылдарда (78,4%) пероральді қабылдағанда оңтайлы биожетімділігін көрсетті.</w:t>
      </w:r>
    </w:p>
    <w:p w14:paraId="3057CA23" w14:textId="77777777" w:rsidR="002E3DAD" w:rsidRPr="00801951" w:rsidRDefault="00816502" w:rsidP="002E3DAD">
      <w:pPr>
        <w:autoSpaceDE w:val="0"/>
        <w:autoSpaceDN w:val="0"/>
        <w:adjustRightInd w:val="0"/>
        <w:spacing w:after="0" w:line="240" w:lineRule="auto"/>
        <w:jc w:val="both"/>
        <w:rPr>
          <w:rFonts w:ascii="Times New Roman" w:hAnsi="Times New Roman"/>
          <w:i/>
          <w:sz w:val="24"/>
          <w:szCs w:val="24"/>
          <w:lang w:val="kk" w:bidi="ru-RU"/>
        </w:rPr>
      </w:pPr>
      <w:r w:rsidRPr="005A46FC">
        <w:rPr>
          <w:rFonts w:ascii="Times New Roman" w:hAnsi="Times New Roman"/>
          <w:i/>
          <w:sz w:val="24"/>
          <w:szCs w:val="24"/>
          <w:lang w:val="kk" w:bidi="ru-RU"/>
        </w:rPr>
        <w:t>Таралуы</w:t>
      </w:r>
    </w:p>
    <w:p w14:paraId="32F2638D" w14:textId="77777777" w:rsidR="002E3DAD" w:rsidRPr="00801951" w:rsidRDefault="00816502" w:rsidP="002E3DAD">
      <w:pPr>
        <w:autoSpaceDE w:val="0"/>
        <w:autoSpaceDN w:val="0"/>
        <w:adjustRightInd w:val="0"/>
        <w:spacing w:after="0" w:line="240" w:lineRule="auto"/>
        <w:jc w:val="both"/>
        <w:rPr>
          <w:rFonts w:ascii="Times New Roman" w:hAnsi="Times New Roman"/>
          <w:iCs/>
          <w:sz w:val="24"/>
          <w:szCs w:val="24"/>
          <w:lang w:val="kk" w:bidi="ru-RU"/>
        </w:rPr>
      </w:pPr>
      <w:r w:rsidRPr="005A46FC">
        <w:rPr>
          <w:rFonts w:ascii="Times New Roman" w:hAnsi="Times New Roman"/>
          <w:iCs/>
          <w:sz w:val="24"/>
          <w:szCs w:val="24"/>
          <w:lang w:val="kk" w:bidi="ru-RU"/>
        </w:rPr>
        <w:t xml:space="preserve">Ленватинибтің </w:t>
      </w:r>
      <w:r w:rsidRPr="005A46FC">
        <w:rPr>
          <w:rFonts w:ascii="Times New Roman" w:hAnsi="Times New Roman"/>
          <w:i/>
          <w:sz w:val="24"/>
          <w:szCs w:val="24"/>
          <w:lang w:val="kk" w:bidi="ru-RU"/>
        </w:rPr>
        <w:t>іn vitro</w:t>
      </w:r>
      <w:r w:rsidRPr="005A46FC">
        <w:rPr>
          <w:rFonts w:ascii="Times New Roman" w:hAnsi="Times New Roman"/>
          <w:iCs/>
          <w:sz w:val="24"/>
          <w:szCs w:val="24"/>
          <w:lang w:val="kk" w:bidi="ru-RU"/>
        </w:rPr>
        <w:t xml:space="preserve"> байланысуы адам плазмасындағы ақуыздармен тығыз байланысады және 98%–дан 99% - ға дейін (0,3-30 мкг/мл, мезилат) ауытқиды. Бұл </w:t>
      </w:r>
      <w:r w:rsidRPr="005A46FC">
        <w:rPr>
          <w:rFonts w:ascii="Times New Roman" w:hAnsi="Times New Roman"/>
          <w:iCs/>
          <w:sz w:val="24"/>
          <w:szCs w:val="24"/>
          <w:lang w:val="kk" w:bidi="ru-RU"/>
        </w:rPr>
        <w:lastRenderedPageBreak/>
        <w:t>негізінен α1-қышқыл гликопротеинмен және γ-глобулинмен аз байланысқан альбуминмен байланысу болды.</w:t>
      </w:r>
    </w:p>
    <w:p w14:paraId="17E1F2F7" w14:textId="77777777" w:rsidR="002E3DAD" w:rsidRPr="00801951" w:rsidRDefault="00816502" w:rsidP="002E3DAD">
      <w:pPr>
        <w:autoSpaceDE w:val="0"/>
        <w:autoSpaceDN w:val="0"/>
        <w:adjustRightInd w:val="0"/>
        <w:spacing w:after="0" w:line="240" w:lineRule="auto"/>
        <w:jc w:val="both"/>
        <w:rPr>
          <w:rFonts w:ascii="Times New Roman" w:hAnsi="Times New Roman"/>
          <w:iCs/>
          <w:sz w:val="24"/>
          <w:szCs w:val="24"/>
          <w:lang w:val="kk" w:bidi="ru-RU"/>
        </w:rPr>
      </w:pPr>
      <w:r w:rsidRPr="005A46FC">
        <w:rPr>
          <w:rFonts w:ascii="Times New Roman" w:hAnsi="Times New Roman"/>
          <w:iCs/>
          <w:sz w:val="24"/>
          <w:szCs w:val="24"/>
          <w:lang w:val="kk" w:bidi="ru-RU"/>
        </w:rPr>
        <w:t xml:space="preserve">Қандағы ленватиниб концентрациясының плазмаға </w:t>
      </w:r>
      <w:r w:rsidRPr="005A46FC">
        <w:rPr>
          <w:rFonts w:ascii="Times New Roman" w:hAnsi="Times New Roman"/>
          <w:i/>
          <w:sz w:val="24"/>
          <w:szCs w:val="24"/>
          <w:lang w:val="kk" w:bidi="ru-RU"/>
        </w:rPr>
        <w:t>іn vitro</w:t>
      </w:r>
      <w:r w:rsidRPr="005A46FC">
        <w:rPr>
          <w:rFonts w:ascii="Times New Roman" w:hAnsi="Times New Roman"/>
          <w:iCs/>
          <w:sz w:val="24"/>
          <w:szCs w:val="24"/>
          <w:lang w:val="kk" w:bidi="ru-RU"/>
        </w:rPr>
        <w:t xml:space="preserve"> арақатынасы 0,589-дан 0,608-ге дейін өзгерді (0,1–10 мкг/мл, мезилат).</w:t>
      </w:r>
    </w:p>
    <w:p w14:paraId="52329FEF" w14:textId="77777777" w:rsidR="002E3DAD" w:rsidRPr="00801951" w:rsidRDefault="00816502" w:rsidP="002E3DAD">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Ленватиниб P-gp және BCRP (сүтбез обырына резистентті ақуыз) субстраты болып табылады. Ленватиниб OAT1, OAT3, OATP1B1, OATP1B3, OCT1, OCT2, MATE1, MATE2-K үшін немесе BSEP өт қышқылы тұздарының экспорттық помпасы үшін субстрат болып табылмайды.</w:t>
      </w:r>
    </w:p>
    <w:p w14:paraId="7B2E621F" w14:textId="77777777" w:rsidR="002E3DAD" w:rsidRPr="00801951" w:rsidRDefault="00816502" w:rsidP="002E3DAD">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Пациенттерде бірінші дозаның орташа болжамды таралу көлемі (Vz/F) 50,5 л-ден 92 л-ге дейін ауытқиды және жалпы 3,2 мг-ден 32 мг-ге дейінгі дозалар тобында бірдей болды. Стационарлық жағдайдағы ұқсас орташа болжамды таралу көлемі (Vz/Fss) жалпы тұрақты болды және 43,2 л-ден 121 л-ге дейін ауытқыды.</w:t>
      </w:r>
    </w:p>
    <w:p w14:paraId="3D773859" w14:textId="77777777" w:rsidR="002E3DAD" w:rsidRPr="00801951" w:rsidRDefault="00816502" w:rsidP="002E3DAD">
      <w:pPr>
        <w:autoSpaceDE w:val="0"/>
        <w:autoSpaceDN w:val="0"/>
        <w:adjustRightInd w:val="0"/>
        <w:spacing w:after="0" w:line="240" w:lineRule="auto"/>
        <w:jc w:val="both"/>
        <w:rPr>
          <w:rFonts w:ascii="Times New Roman" w:hAnsi="Times New Roman"/>
          <w:bCs/>
          <w:i/>
          <w:sz w:val="24"/>
          <w:szCs w:val="24"/>
          <w:lang w:val="kk" w:eastAsia="ru-RU"/>
        </w:rPr>
      </w:pPr>
      <w:r w:rsidRPr="005A46FC">
        <w:rPr>
          <w:rFonts w:ascii="Times New Roman" w:hAnsi="Times New Roman"/>
          <w:bCs/>
          <w:i/>
          <w:sz w:val="24"/>
          <w:szCs w:val="24"/>
          <w:lang w:val="kk" w:eastAsia="ru-RU"/>
        </w:rPr>
        <w:t>Биотрансформациясы</w:t>
      </w:r>
    </w:p>
    <w:p w14:paraId="21B97631" w14:textId="77777777" w:rsidR="002E3DAD" w:rsidRPr="00801951" w:rsidRDefault="00816502" w:rsidP="002E3DAD">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 xml:space="preserve">Р450 3А4 цитохромы ленватинибтің Р450-байланысты  метаболизміне қатысатын басым (&gt;80%) изоформа болып табылатындығы </w:t>
      </w:r>
      <w:r w:rsidRPr="005A46FC">
        <w:rPr>
          <w:rFonts w:ascii="Times New Roman" w:hAnsi="Times New Roman"/>
          <w:bCs/>
          <w:i/>
          <w:sz w:val="24"/>
          <w:szCs w:val="24"/>
          <w:lang w:val="kk" w:eastAsia="ru-RU"/>
        </w:rPr>
        <w:t>іn vitro</w:t>
      </w:r>
      <w:r w:rsidRPr="005A46FC">
        <w:rPr>
          <w:rFonts w:ascii="Times New Roman" w:hAnsi="Times New Roman"/>
          <w:bCs/>
          <w:iCs/>
          <w:sz w:val="24"/>
          <w:szCs w:val="24"/>
          <w:lang w:val="kk" w:eastAsia="ru-RU"/>
        </w:rPr>
        <w:t xml:space="preserve">көрсетілді. Дегенмен, </w:t>
      </w:r>
      <w:r w:rsidRPr="005A46FC">
        <w:rPr>
          <w:rFonts w:ascii="Times New Roman" w:hAnsi="Times New Roman"/>
          <w:bCs/>
          <w:i/>
          <w:sz w:val="24"/>
          <w:szCs w:val="24"/>
          <w:lang w:val="kk" w:eastAsia="ru-RU"/>
        </w:rPr>
        <w:t>in vivo</w:t>
      </w:r>
      <w:r w:rsidRPr="005A46FC">
        <w:rPr>
          <w:rFonts w:ascii="Times New Roman" w:hAnsi="Times New Roman"/>
          <w:bCs/>
          <w:iCs/>
          <w:sz w:val="24"/>
          <w:szCs w:val="24"/>
          <w:lang w:val="kk" w:eastAsia="ru-RU"/>
        </w:rPr>
        <w:t xml:space="preserve"> деректер P450- байланысты емес жолдар ленватинибтің жалпы метаболизміне айтарлықтай үлес қосатынын көрсетті. Демек,  CYP 3A4 индукторлары мен тежегіштері ленватинибтің экспозициясына </w:t>
      </w:r>
      <w:r w:rsidRPr="005A46FC">
        <w:rPr>
          <w:rFonts w:ascii="Times New Roman" w:hAnsi="Times New Roman"/>
          <w:bCs/>
          <w:i/>
          <w:sz w:val="24"/>
          <w:szCs w:val="24"/>
          <w:lang w:val="kk" w:eastAsia="ru-RU"/>
        </w:rPr>
        <w:t>in vivo</w:t>
      </w:r>
      <w:r w:rsidRPr="005A46FC">
        <w:rPr>
          <w:rFonts w:ascii="Times New Roman" w:hAnsi="Times New Roman"/>
          <w:bCs/>
          <w:iCs/>
          <w:sz w:val="24"/>
          <w:szCs w:val="24"/>
          <w:lang w:val="kk" w:eastAsia="ru-RU"/>
        </w:rPr>
        <w:t xml:space="preserve"> ең аз әсер етті (4.5 бөлімін қараңыз).</w:t>
      </w:r>
    </w:p>
    <w:p w14:paraId="62F7F0B1" w14:textId="77777777" w:rsidR="002E3DAD" w:rsidRPr="00801951" w:rsidRDefault="00816502" w:rsidP="002E3DAD">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Адамның бауыр микросомаларында ленватинибтің метилсізденген түрі (М2) негізгі метаболит ретінде анықталды. Адамның нәжісіндегі M2' және M3' негізгі метаболиттері сәйкесінше альдегидоксидазаның әсерінен M2 және ленватинибтен түзіледі.</w:t>
      </w:r>
    </w:p>
    <w:p w14:paraId="5CD9ADA9" w14:textId="77777777" w:rsidR="002E3DAD" w:rsidRPr="00801951" w:rsidRDefault="00816502" w:rsidP="002E3DAD">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Енгізгеннен кейін 24 сағат ішінде жиналған плазма үлгілерінде ленватиниб плазма радиохроматограммаларындағы радийбелсенділіктің 97% құрады, ал М2 метаболиті қосымша 2,5% құрады. AUC</w:t>
      </w:r>
      <w:r w:rsidRPr="005A46FC">
        <w:rPr>
          <w:rFonts w:ascii="Times New Roman" w:hAnsi="Times New Roman"/>
          <w:bCs/>
          <w:iCs/>
          <w:sz w:val="24"/>
          <w:szCs w:val="24"/>
          <w:vertAlign w:val="subscript"/>
          <w:lang w:val="kk" w:eastAsia="ru-RU"/>
        </w:rPr>
        <w:t>(0-inf)</w:t>
      </w:r>
      <w:r w:rsidRPr="005A46FC">
        <w:rPr>
          <w:rFonts w:ascii="Times New Roman" w:hAnsi="Times New Roman"/>
          <w:bCs/>
          <w:iCs/>
          <w:sz w:val="24"/>
          <w:szCs w:val="24"/>
          <w:lang w:val="kk" w:eastAsia="ru-RU"/>
        </w:rPr>
        <w:t xml:space="preserve"> негізінде ленватинибтің үлесіне плазма мен қандағы жалпы радийбелсенділіктің сәйкесінше 60% және 64% тиесілі болды.</w:t>
      </w:r>
    </w:p>
    <w:p w14:paraId="25E813CC" w14:textId="77777777" w:rsidR="002E3DAD" w:rsidRPr="00801951" w:rsidRDefault="00816502" w:rsidP="002E3DAD">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 xml:space="preserve">Адамдағы масса/шығарылу теңгерімін зерттеу деректері ленватинибтің адам организмінде белсенді метаболизденетінін көрсетеді. Адамдағы негізгі метаболизмдік жолдар альдегидоксидаза тотығуы, CYP3A4 арқылы метилсіздену, О-арил тобының шығарылуымен глутатионның конъюгациялануы (хлорфенил фрагменті) және осы жолдардың кейінгі биотрансформациялармен біріктірілімі ретінде (мысалы, глюкурондау, гидролиз глутатион фрагменті, цистеин фрагментінің деградациясы және цистеинилглицин мен цистеин конъюгаталарының алдағы димеризациясымен молекула ішінде қайта топталуы) идентфикацияланды. Бұл метаболизмдік жолдар адам биоматериалдарын пайдалана отырып, жүргізілген </w:t>
      </w:r>
      <w:r w:rsidRPr="005A46FC">
        <w:rPr>
          <w:rFonts w:ascii="Times New Roman" w:hAnsi="Times New Roman"/>
          <w:bCs/>
          <w:i/>
          <w:sz w:val="24"/>
          <w:szCs w:val="24"/>
          <w:lang w:val="kk" w:eastAsia="ru-RU"/>
        </w:rPr>
        <w:t>in vitro</w:t>
      </w:r>
      <w:r w:rsidRPr="005A46FC">
        <w:rPr>
          <w:rFonts w:ascii="Times New Roman" w:hAnsi="Times New Roman"/>
          <w:bCs/>
          <w:iCs/>
          <w:sz w:val="24"/>
          <w:szCs w:val="24"/>
          <w:lang w:val="kk" w:eastAsia="ru-RU"/>
        </w:rPr>
        <w:t xml:space="preserve"> зерттеулерде алынған деректерге </w:t>
      </w:r>
      <w:r w:rsidRPr="005A46FC">
        <w:rPr>
          <w:rFonts w:ascii="Times New Roman" w:hAnsi="Times New Roman"/>
          <w:bCs/>
          <w:i/>
          <w:sz w:val="24"/>
          <w:szCs w:val="24"/>
          <w:lang w:val="kk" w:eastAsia="ru-RU"/>
        </w:rPr>
        <w:t>in vivo</w:t>
      </w:r>
      <w:r w:rsidRPr="005A46FC">
        <w:rPr>
          <w:rFonts w:ascii="Times New Roman" w:hAnsi="Times New Roman"/>
          <w:bCs/>
          <w:iCs/>
          <w:sz w:val="24"/>
          <w:szCs w:val="24"/>
          <w:lang w:val="kk" w:eastAsia="ru-RU"/>
        </w:rPr>
        <w:t>сәйкес келеді.</w:t>
      </w:r>
    </w:p>
    <w:p w14:paraId="534C460F" w14:textId="77777777" w:rsidR="004F2291" w:rsidRPr="00801951" w:rsidRDefault="00816502" w:rsidP="004F2291">
      <w:pPr>
        <w:autoSpaceDE w:val="0"/>
        <w:autoSpaceDN w:val="0"/>
        <w:adjustRightInd w:val="0"/>
        <w:spacing w:after="0" w:line="240" w:lineRule="auto"/>
        <w:jc w:val="both"/>
        <w:rPr>
          <w:rFonts w:ascii="Times New Roman" w:hAnsi="Times New Roman"/>
          <w:bCs/>
          <w:i/>
          <w:sz w:val="24"/>
          <w:szCs w:val="24"/>
          <w:lang w:val="kk" w:eastAsia="ru-RU"/>
        </w:rPr>
      </w:pPr>
      <w:r w:rsidRPr="005A46FC">
        <w:rPr>
          <w:rFonts w:ascii="Times New Roman" w:hAnsi="Times New Roman"/>
          <w:bCs/>
          <w:i/>
          <w:sz w:val="24"/>
          <w:szCs w:val="24"/>
          <w:lang w:val="kk" w:eastAsia="ru-RU"/>
        </w:rPr>
        <w:t>Тасымалдаушыларды іn vitro зерттеу</w:t>
      </w:r>
    </w:p>
    <w:p w14:paraId="30289C32" w14:textId="77777777" w:rsidR="004F2291" w:rsidRPr="00801951" w:rsidRDefault="00816502" w:rsidP="004F2291">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 xml:space="preserve">Келесі тасымалдаушылар үшін, OAT1, OAT3, OATP1B1, OCT1, OCT2 және BSEP, клиникалық маңызды тежелу </w:t>
      </w:r>
      <w:r w:rsidRPr="005A46FC">
        <w:rPr>
          <w:rFonts w:ascii="Times New Roman" w:hAnsi="Times New Roman"/>
          <w:bCs/>
          <w:iCs/>
          <w:sz w:val="24"/>
          <w:szCs w:val="24"/>
          <w:vertAlign w:val="subscript"/>
          <w:lang w:val="kk" w:eastAsia="ru-RU"/>
        </w:rPr>
        <w:t>байланыспаған</w:t>
      </w:r>
      <w:r w:rsidRPr="005A46FC">
        <w:rPr>
          <w:rFonts w:ascii="Times New Roman" w:hAnsi="Times New Roman"/>
          <w:bCs/>
          <w:iCs/>
          <w:sz w:val="24"/>
          <w:szCs w:val="24"/>
          <w:lang w:val="kk" w:eastAsia="ru-RU"/>
        </w:rPr>
        <w:t xml:space="preserve"> </w:t>
      </w:r>
      <w:r w:rsidRPr="005A46FC">
        <w:rPr>
          <w:rFonts w:ascii="Times New Roman" w:hAnsi="Times New Roman"/>
          <w:bCs/>
          <w:iCs/>
          <w:sz w:val="24"/>
          <w:szCs w:val="24"/>
          <w:vertAlign w:val="subscript"/>
          <w:lang w:val="kk" w:eastAsia="ru-RU"/>
        </w:rPr>
        <w:t>күйдегі IC</w:t>
      </w:r>
      <w:r w:rsidRPr="005A46FC">
        <w:rPr>
          <w:rFonts w:ascii="Times New Roman" w:hAnsi="Times New Roman"/>
          <w:bCs/>
          <w:iCs/>
          <w:sz w:val="24"/>
          <w:szCs w:val="24"/>
          <w:lang w:val="kk" w:eastAsia="ru-RU"/>
        </w:rPr>
        <w:t>50 &gt; 50 × C</w:t>
      </w:r>
      <w:r w:rsidRPr="005A46FC">
        <w:rPr>
          <w:rFonts w:ascii="Times New Roman" w:hAnsi="Times New Roman"/>
          <w:bCs/>
          <w:iCs/>
          <w:sz w:val="24"/>
          <w:szCs w:val="24"/>
          <w:vertAlign w:val="subscript"/>
          <w:lang w:val="kk" w:eastAsia="ru-RU"/>
        </w:rPr>
        <w:t>max</w:t>
      </w:r>
      <w:r w:rsidRPr="005A46FC">
        <w:rPr>
          <w:rFonts w:ascii="Times New Roman" w:hAnsi="Times New Roman"/>
          <w:bCs/>
          <w:iCs/>
          <w:sz w:val="24"/>
          <w:szCs w:val="24"/>
          <w:lang w:val="kk" w:eastAsia="ru-RU"/>
        </w:rPr>
        <w:t xml:space="preserve"> шектік мәні негізінде алынып тасталды.</w:t>
      </w:r>
    </w:p>
    <w:p w14:paraId="20FCEF7A" w14:textId="77777777" w:rsidR="004F2291" w:rsidRPr="00801951" w:rsidRDefault="00816502" w:rsidP="004F2291">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Ленватиниб P-gp және сүтбез обырына төзімді ақуызбен (BCRP) байланысты тасымал белсенділігіне қатысты ең аз тежегіштік белсенділікті немесе тежегіштік белсенділіктің жоқтығын көрсетті. Сол сияқты P-gp мРНҚ экспрессиясының индукциясы байқалмады.</w:t>
      </w:r>
    </w:p>
    <w:p w14:paraId="227BCF79" w14:textId="77777777" w:rsidR="002E3DAD" w:rsidRPr="00801951" w:rsidRDefault="00816502" w:rsidP="004F2291">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Ленватиниб OATP1B3 және MATE2-K-ге ең аз тежегіштік әсер көрсетті немесе мүлдем болмады. Ленватиниб MATE1-ді нашар тежейді. Адамның бауыр цитозолында ленватиниб альдегидоксидаза белсенділігін тежемеді.</w:t>
      </w:r>
    </w:p>
    <w:p w14:paraId="02D3189F" w14:textId="77777777" w:rsidR="00004ADE" w:rsidRPr="00801951" w:rsidRDefault="00816502" w:rsidP="00004ADE">
      <w:pPr>
        <w:autoSpaceDE w:val="0"/>
        <w:autoSpaceDN w:val="0"/>
        <w:adjustRightInd w:val="0"/>
        <w:spacing w:after="0" w:line="240" w:lineRule="auto"/>
        <w:jc w:val="both"/>
        <w:rPr>
          <w:rFonts w:ascii="Times New Roman" w:hAnsi="Times New Roman"/>
          <w:bCs/>
          <w:i/>
          <w:sz w:val="24"/>
          <w:szCs w:val="24"/>
          <w:lang w:val="kk" w:eastAsia="ru-RU"/>
        </w:rPr>
      </w:pPr>
      <w:r w:rsidRPr="005A46FC">
        <w:rPr>
          <w:rFonts w:ascii="Times New Roman" w:hAnsi="Times New Roman"/>
          <w:bCs/>
          <w:i/>
          <w:sz w:val="24"/>
          <w:szCs w:val="24"/>
          <w:lang w:val="kk" w:eastAsia="ru-RU"/>
        </w:rPr>
        <w:t>Элиминациясы</w:t>
      </w:r>
    </w:p>
    <w:p w14:paraId="7764400F" w14:textId="77777777" w:rsidR="00004ADE" w:rsidRPr="00801951" w:rsidRDefault="00816502" w:rsidP="00004ADE">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Плазмалық концентрациялар C</w:t>
      </w:r>
      <w:r w:rsidRPr="005A46FC">
        <w:rPr>
          <w:rFonts w:ascii="Times New Roman" w:hAnsi="Times New Roman"/>
          <w:bCs/>
          <w:iCs/>
          <w:sz w:val="24"/>
          <w:szCs w:val="24"/>
          <w:vertAlign w:val="subscript"/>
          <w:lang w:val="kk" w:eastAsia="ru-RU"/>
        </w:rPr>
        <w:t>max</w:t>
      </w:r>
      <w:r w:rsidRPr="005A46FC">
        <w:rPr>
          <w:rFonts w:ascii="Times New Roman" w:hAnsi="Times New Roman"/>
          <w:bCs/>
          <w:iCs/>
          <w:sz w:val="24"/>
          <w:szCs w:val="24"/>
          <w:lang w:val="kk" w:eastAsia="ru-RU"/>
        </w:rPr>
        <w:t xml:space="preserve"> кейін биэкспоненциалды түрде төмендейді. Ленватинибтің жартылай шығарылуының орташа ақырғы экспоненциалды кезеңі шамамен 28 сағатты құрайды.</w:t>
      </w:r>
    </w:p>
    <w:p w14:paraId="5BFA7769" w14:textId="77777777" w:rsidR="004F2291" w:rsidRPr="00801951" w:rsidRDefault="00816502" w:rsidP="00004ADE">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 xml:space="preserve">Радийбелсенді изотоппен таңбаланған ленватинибті тығыз ісіктері бар 6 пациентке енгізгеннен кейін сәйкесінше радийбелсенді белгінің шамамен үштен екісі және төрттен </w:t>
      </w:r>
      <w:r w:rsidRPr="005A46FC">
        <w:rPr>
          <w:rFonts w:ascii="Times New Roman" w:hAnsi="Times New Roman"/>
          <w:bCs/>
          <w:iCs/>
          <w:sz w:val="24"/>
          <w:szCs w:val="24"/>
          <w:lang w:val="kk" w:eastAsia="ru-RU"/>
        </w:rPr>
        <w:lastRenderedPageBreak/>
        <w:t>бірі нәжіспен және несеппен бірге шықты. M3 метаболиті нәжісте (~ 17% доза), одан кейін M2' (~ 11% доза) және M2 (~ 4,4% доза) басым аналит болды.</w:t>
      </w:r>
    </w:p>
    <w:p w14:paraId="32C3E092" w14:textId="77777777" w:rsidR="00004ADE" w:rsidRPr="00801951" w:rsidRDefault="00816502" w:rsidP="00004ADE">
      <w:pPr>
        <w:autoSpaceDE w:val="0"/>
        <w:autoSpaceDN w:val="0"/>
        <w:adjustRightInd w:val="0"/>
        <w:spacing w:after="0" w:line="240" w:lineRule="auto"/>
        <w:jc w:val="both"/>
        <w:rPr>
          <w:rFonts w:ascii="Times New Roman" w:hAnsi="Times New Roman"/>
          <w:bCs/>
          <w:i/>
          <w:sz w:val="24"/>
          <w:szCs w:val="24"/>
          <w:lang w:val="kk" w:eastAsia="ru-RU"/>
        </w:rPr>
      </w:pPr>
      <w:r w:rsidRPr="005A46FC">
        <w:rPr>
          <w:rFonts w:ascii="Times New Roman" w:hAnsi="Times New Roman"/>
          <w:bCs/>
          <w:i/>
          <w:sz w:val="24"/>
          <w:szCs w:val="24"/>
          <w:lang w:val="kk" w:eastAsia="ru-RU"/>
        </w:rPr>
        <w:t>Дозаға тәуелділігі/тәуелсіздігі</w:t>
      </w:r>
    </w:p>
    <w:p w14:paraId="1F8B0A52" w14:textId="77777777" w:rsidR="00004ADE" w:rsidRPr="00801951" w:rsidRDefault="00816502" w:rsidP="00004ADE">
      <w:pPr>
        <w:autoSpaceDE w:val="0"/>
        <w:autoSpaceDN w:val="0"/>
        <w:adjustRightInd w:val="0"/>
        <w:spacing w:after="0" w:line="240" w:lineRule="auto"/>
        <w:jc w:val="both"/>
        <w:rPr>
          <w:rFonts w:ascii="Times New Roman" w:hAnsi="Times New Roman"/>
          <w:bCs/>
          <w:i/>
          <w:sz w:val="24"/>
          <w:szCs w:val="24"/>
          <w:lang w:val="kk" w:eastAsia="ru-RU"/>
        </w:rPr>
      </w:pPr>
      <w:r w:rsidRPr="005A46FC">
        <w:rPr>
          <w:rFonts w:ascii="Times New Roman" w:hAnsi="Times New Roman"/>
          <w:bCs/>
          <w:i/>
          <w:sz w:val="24"/>
          <w:szCs w:val="24"/>
          <w:lang w:val="kk" w:eastAsia="ru-RU"/>
        </w:rPr>
        <w:t>Дозаның пропорциялылығы және жинақталуы</w:t>
      </w:r>
    </w:p>
    <w:p w14:paraId="3417B7FE" w14:textId="77777777" w:rsidR="00004ADE" w:rsidRPr="00801951" w:rsidRDefault="00816502" w:rsidP="00004ADE">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Ленватинибтің бір немесе бірнеше реттік дозасын тәулігіне бір рет қабылдаған тығыз ісіктері бар пациенттерде ленватинибтің (C</w:t>
      </w:r>
      <w:r w:rsidRPr="005A46FC">
        <w:rPr>
          <w:rFonts w:ascii="Times New Roman" w:hAnsi="Times New Roman"/>
          <w:bCs/>
          <w:iCs/>
          <w:sz w:val="24"/>
          <w:szCs w:val="24"/>
          <w:vertAlign w:val="subscript"/>
          <w:lang w:val="kk" w:eastAsia="ru-RU"/>
        </w:rPr>
        <w:t>max</w:t>
      </w:r>
      <w:r w:rsidRPr="005A46FC">
        <w:rPr>
          <w:rFonts w:ascii="Times New Roman" w:hAnsi="Times New Roman"/>
          <w:bCs/>
          <w:iCs/>
          <w:sz w:val="24"/>
          <w:szCs w:val="24"/>
          <w:lang w:val="kk" w:eastAsia="ru-RU"/>
        </w:rPr>
        <w:t xml:space="preserve"> және AUC) экспозициясы тәулігіне бір рет 3,2-ден 32 мг-ге дейінгі диапазондағы енгізілген дозаға тікелей пропорциялы өсті.</w:t>
      </w:r>
    </w:p>
    <w:p w14:paraId="0CFA5AB3" w14:textId="77777777" w:rsidR="00004ADE" w:rsidRPr="00801951" w:rsidRDefault="00816502" w:rsidP="00004ADE">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Ленватиниб тепе-тең күйінде ең аз жинақталатынын көрсетеді. Бұл диапазонда жинақталудың орташа индексі (Rac) 0,96 (20 мг) мен 1,54 (6,4 мг) аралығында ауытқыды. Бауыр функциясының жеңіл және орташа бұзылуы бар ГЦО бар пациенттердегі Rac басқа тығыз ісіктер үшін осындайға ұқсас болды.</w:t>
      </w:r>
    </w:p>
    <w:p w14:paraId="7B764D2E" w14:textId="77777777" w:rsidR="00004ADE" w:rsidRPr="00801951" w:rsidRDefault="00816502" w:rsidP="00004ADE">
      <w:pPr>
        <w:autoSpaceDE w:val="0"/>
        <w:autoSpaceDN w:val="0"/>
        <w:adjustRightInd w:val="0"/>
        <w:spacing w:after="0" w:line="240" w:lineRule="auto"/>
        <w:jc w:val="both"/>
        <w:rPr>
          <w:rFonts w:ascii="Times New Roman" w:hAnsi="Times New Roman"/>
          <w:bCs/>
          <w:i/>
          <w:sz w:val="24"/>
          <w:szCs w:val="24"/>
          <w:u w:val="single"/>
          <w:lang w:val="kk" w:eastAsia="ru-RU"/>
        </w:rPr>
      </w:pPr>
      <w:r w:rsidRPr="005A46FC">
        <w:rPr>
          <w:rFonts w:ascii="Times New Roman" w:hAnsi="Times New Roman"/>
          <w:bCs/>
          <w:i/>
          <w:sz w:val="24"/>
          <w:szCs w:val="24"/>
          <w:u w:val="single"/>
          <w:lang w:val="kk" w:eastAsia="ru-RU"/>
        </w:rPr>
        <w:t>Халықтың ерекше топтары</w:t>
      </w:r>
    </w:p>
    <w:p w14:paraId="047BDAD8" w14:textId="77777777" w:rsidR="00004ADE" w:rsidRPr="00801951" w:rsidRDefault="00816502" w:rsidP="00004ADE">
      <w:pPr>
        <w:autoSpaceDE w:val="0"/>
        <w:autoSpaceDN w:val="0"/>
        <w:adjustRightInd w:val="0"/>
        <w:spacing w:after="0" w:line="240" w:lineRule="auto"/>
        <w:jc w:val="both"/>
        <w:rPr>
          <w:rFonts w:ascii="Times New Roman" w:hAnsi="Times New Roman"/>
          <w:bCs/>
          <w:i/>
          <w:sz w:val="24"/>
          <w:szCs w:val="24"/>
          <w:lang w:val="kk" w:eastAsia="ru-RU"/>
        </w:rPr>
      </w:pPr>
      <w:r w:rsidRPr="005A46FC">
        <w:rPr>
          <w:rFonts w:ascii="Times New Roman" w:hAnsi="Times New Roman"/>
          <w:bCs/>
          <w:i/>
          <w:sz w:val="24"/>
          <w:szCs w:val="24"/>
          <w:lang w:val="kk" w:eastAsia="ru-RU"/>
        </w:rPr>
        <w:t>Бауыр функциясының жеткіліксіздігі</w:t>
      </w:r>
    </w:p>
    <w:p w14:paraId="1E875122" w14:textId="77777777" w:rsidR="00004ADE" w:rsidRPr="00801951" w:rsidRDefault="00816502" w:rsidP="00004ADE">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10 мг бір рет қабылдағаннан кейінгі ленватинибтің фармакокинетикасы бауыр функциясының жеңіл және орташа дәрежелі бұзылуы бар 6 пациентте бағаланды (сәйкесінше Чайлд-Пью бойынша А клас және Чайлд-Пью бойынша В). 5 мг дозасы бауырдың ауыр жеткіліксіздігі (Чайлд-Пью бойынша С) бар 6 пациентте бағаланды. Демографиялық тұрғыдан дені сау сегіз жарамды субъект бақылау қызметін атқарды және 10 мг дозаны қабылдады. Ленватинибтің доза түзетілген AUC</w:t>
      </w:r>
      <w:r w:rsidRPr="005A46FC">
        <w:rPr>
          <w:rFonts w:ascii="Times New Roman" w:hAnsi="Times New Roman"/>
          <w:bCs/>
          <w:iCs/>
          <w:sz w:val="24"/>
          <w:szCs w:val="24"/>
          <w:vertAlign w:val="subscript"/>
          <w:lang w:val="kk" w:eastAsia="ru-RU"/>
        </w:rPr>
        <w:t>0-t</w:t>
      </w:r>
      <w:r w:rsidRPr="005A46FC">
        <w:rPr>
          <w:rFonts w:ascii="Times New Roman" w:hAnsi="Times New Roman"/>
          <w:bCs/>
          <w:iCs/>
          <w:sz w:val="24"/>
          <w:szCs w:val="24"/>
          <w:lang w:val="kk" w:eastAsia="ru-RU"/>
        </w:rPr>
        <w:t xml:space="preserve"> және AUC</w:t>
      </w:r>
      <w:r w:rsidRPr="005A46FC">
        <w:rPr>
          <w:rFonts w:ascii="Times New Roman" w:hAnsi="Times New Roman"/>
          <w:bCs/>
          <w:iCs/>
          <w:sz w:val="24"/>
          <w:szCs w:val="24"/>
          <w:vertAlign w:val="subscript"/>
          <w:lang w:val="kk" w:eastAsia="ru-RU"/>
        </w:rPr>
        <w:t>0-inf</w:t>
      </w:r>
      <w:r w:rsidRPr="005A46FC">
        <w:rPr>
          <w:rFonts w:ascii="Times New Roman" w:hAnsi="Times New Roman"/>
          <w:bCs/>
          <w:iCs/>
          <w:sz w:val="24"/>
          <w:szCs w:val="24"/>
          <w:lang w:val="kk" w:eastAsia="ru-RU"/>
        </w:rPr>
        <w:t xml:space="preserve"> деректеріне негізделген экспозициясы бауырдың жеңіл, орташа және ауыр жеткіліксіздігі бар пациентер үшін қалыптың сәйкесінше 119%, 107% және 180% құрады. Бауыр функциясы бұзылған пациенттердің плазмасындағы плазма ақуыздарының байланысуы тиісті дені сау субъектілердегімен бірдей екендігі анықталды және концентрацияға ешқандай тәуелділік байқалмады. Дозалау жөніндегі нұсқаулар үшін 4.2 бөлімін қараңыз.</w:t>
      </w:r>
    </w:p>
    <w:p w14:paraId="484055D3" w14:textId="77777777" w:rsidR="00004ADE" w:rsidRPr="00801951" w:rsidRDefault="00816502" w:rsidP="00004ADE">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Чайлд-Пью бойынша В класы бар (бауырдың орташа жеткіліксіздігі, 3 пациент базалық зерттеуде ленватиниб қабылдады) ГЦО бар және Чайлд-Пью бойынша С (бауырдың ауыр жеткіліксіздігі) ГЦО бар пациенттер үшін деректер жеткіліксіз. Ленватиниб негізінен бауыр арқылы шығарылады және бұл пациенттерде экспозициясы артуы мүмкін.</w:t>
      </w:r>
    </w:p>
    <w:p w14:paraId="67295CA3" w14:textId="77777777" w:rsidR="00004ADE" w:rsidRPr="00801951" w:rsidRDefault="00816502" w:rsidP="00004ADE">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Орташа жартылай шығарылу кезеңі бауырдың жеңіл, орташа және ауыр жеткіліксіздігі бар пациенттерде, сондай-ақ бауыр функциясы қалыпты пациенттерде салыстырмалы болды және 26-дан 31 сағатқа дейінді құрады. Несеппен бірге шығарылатын ленватиниб дозасының пайызы барлық когорталарда төмен болды (ем алған когорталарда &lt;2,16%).</w:t>
      </w:r>
    </w:p>
    <w:p w14:paraId="38D3C304" w14:textId="77777777" w:rsidR="005643C0" w:rsidRPr="00801951" w:rsidRDefault="00816502" w:rsidP="005643C0">
      <w:pPr>
        <w:autoSpaceDE w:val="0"/>
        <w:autoSpaceDN w:val="0"/>
        <w:adjustRightInd w:val="0"/>
        <w:spacing w:after="0" w:line="240" w:lineRule="auto"/>
        <w:jc w:val="both"/>
        <w:rPr>
          <w:rFonts w:ascii="Times New Roman" w:hAnsi="Times New Roman"/>
          <w:bCs/>
          <w:i/>
          <w:sz w:val="24"/>
          <w:szCs w:val="24"/>
          <w:lang w:val="kk" w:eastAsia="ru-RU"/>
        </w:rPr>
      </w:pPr>
      <w:r w:rsidRPr="005A46FC">
        <w:rPr>
          <w:rFonts w:ascii="Times New Roman" w:hAnsi="Times New Roman"/>
          <w:bCs/>
          <w:i/>
          <w:sz w:val="24"/>
          <w:szCs w:val="24"/>
          <w:lang w:val="kk" w:eastAsia="ru-RU"/>
        </w:rPr>
        <w:t>Бүйрек жеткіліксіздігі</w:t>
      </w:r>
    </w:p>
    <w:p w14:paraId="2EED3636" w14:textId="77777777" w:rsidR="005643C0" w:rsidRPr="00801951" w:rsidRDefault="00816502" w:rsidP="005643C0">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24 мг дозада бір рет қабылдағаннан кейінгі ленватиниб фармакокинетикасы бүйректің жеңіл, орташа және ауыр жеткіліксіздігі бар 6 пациентте бағаланды және 8 дені сау демографиялық салыстырмалы субъектімен салыстырылды. Бүйрек жеткіліксіздігінің ақырғы сатысы бар субъектілер зерттелмеген.</w:t>
      </w:r>
    </w:p>
    <w:p w14:paraId="5D459393" w14:textId="77777777" w:rsidR="005643C0" w:rsidRPr="00801951" w:rsidRDefault="00816502" w:rsidP="005643C0">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AUC</w:t>
      </w:r>
      <w:r w:rsidRPr="005A46FC">
        <w:rPr>
          <w:rFonts w:ascii="Times New Roman" w:hAnsi="Times New Roman"/>
          <w:bCs/>
          <w:iCs/>
          <w:sz w:val="24"/>
          <w:szCs w:val="24"/>
          <w:vertAlign w:val="subscript"/>
          <w:lang w:val="kk" w:eastAsia="ru-RU"/>
        </w:rPr>
        <w:t>0-inf</w:t>
      </w:r>
      <w:r w:rsidRPr="005A46FC">
        <w:rPr>
          <w:rFonts w:ascii="Times New Roman" w:hAnsi="Times New Roman"/>
          <w:bCs/>
          <w:iCs/>
          <w:sz w:val="24"/>
          <w:szCs w:val="24"/>
          <w:lang w:val="kk" w:eastAsia="ru-RU"/>
        </w:rPr>
        <w:t xml:space="preserve"> деректеріне негізделген ленватиниб экспозициясы сәйкесінше бүйректің жеңіл, орташа және ауыр жеткіліксіздігі бар пациенттер үшін қалыптың 101%, 90% және 122% құрады. Бүйрек жеткіліксіздігі бар субъектілерде плазмадағы плазма ақуыздарының байланысуы тиісті дені сау субъектілердегімен бірдей екендігі анықталды және концентрацияға ешқандай тәуелділік байқалмады. Дозалау жөніндегі нұсқаулар үшін 4.2 бөлімін қараңыз.</w:t>
      </w:r>
    </w:p>
    <w:p w14:paraId="513B6610" w14:textId="77777777" w:rsidR="003E36FE" w:rsidRPr="00801951" w:rsidRDefault="00816502" w:rsidP="003E36FE">
      <w:pPr>
        <w:autoSpaceDE w:val="0"/>
        <w:autoSpaceDN w:val="0"/>
        <w:adjustRightInd w:val="0"/>
        <w:spacing w:after="0" w:line="240" w:lineRule="auto"/>
        <w:jc w:val="both"/>
        <w:rPr>
          <w:rFonts w:ascii="Times New Roman" w:hAnsi="Times New Roman"/>
          <w:bCs/>
          <w:i/>
          <w:sz w:val="24"/>
          <w:szCs w:val="24"/>
          <w:lang w:val="kk" w:eastAsia="ru-RU"/>
        </w:rPr>
      </w:pPr>
      <w:r w:rsidRPr="005A46FC">
        <w:rPr>
          <w:rFonts w:ascii="Times New Roman" w:hAnsi="Times New Roman"/>
          <w:bCs/>
          <w:i/>
          <w:sz w:val="24"/>
          <w:szCs w:val="24"/>
          <w:lang w:val="kk" w:eastAsia="ru-RU"/>
        </w:rPr>
        <w:t>Жас шамасы, жыныс, салмақ, нәсіл</w:t>
      </w:r>
    </w:p>
    <w:p w14:paraId="6EC750B9" w14:textId="77777777" w:rsidR="005643C0" w:rsidRPr="00801951" w:rsidRDefault="00816502" w:rsidP="003E36FE">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t>Ленватинибті тәулігіне бір рет 24 мг-ге дейінгі дозада қабылдаған пациенттердің популяциялық фармакокинетикалық талдауы негізінде жас шамасы, жыныс, дене салмағы және нәсіл (басқалармен салыстырғандағы жапондықтар, басқалармен салыстырғандағы еуропалықтар) клиренсіне клиникалық маңызды әсер еткен жоқ (4.2 бөлімін қараңыз).</w:t>
      </w:r>
    </w:p>
    <w:p w14:paraId="6F70AC09" w14:textId="77777777" w:rsidR="003E36FE" w:rsidRPr="00801951" w:rsidRDefault="00816502" w:rsidP="003E36FE">
      <w:pPr>
        <w:autoSpaceDE w:val="0"/>
        <w:autoSpaceDN w:val="0"/>
        <w:adjustRightInd w:val="0"/>
        <w:spacing w:after="0" w:line="240" w:lineRule="auto"/>
        <w:jc w:val="both"/>
        <w:rPr>
          <w:rFonts w:ascii="Times New Roman" w:hAnsi="Times New Roman"/>
          <w:bCs/>
          <w:i/>
          <w:sz w:val="24"/>
          <w:szCs w:val="24"/>
          <w:lang w:val="kk" w:eastAsia="ru-RU"/>
        </w:rPr>
      </w:pPr>
      <w:r w:rsidRPr="005A46FC">
        <w:rPr>
          <w:rFonts w:ascii="Times New Roman" w:hAnsi="Times New Roman"/>
          <w:bCs/>
          <w:i/>
          <w:sz w:val="24"/>
          <w:szCs w:val="24"/>
          <w:lang w:val="kk" w:eastAsia="ru-RU"/>
        </w:rPr>
        <w:t>Балалар</w:t>
      </w:r>
    </w:p>
    <w:p w14:paraId="5084C596" w14:textId="77777777" w:rsidR="002E3DAD" w:rsidRPr="00801951" w:rsidRDefault="00816502" w:rsidP="00C25B7D">
      <w:pPr>
        <w:autoSpaceDE w:val="0"/>
        <w:autoSpaceDN w:val="0"/>
        <w:adjustRightInd w:val="0"/>
        <w:spacing w:after="0" w:line="240" w:lineRule="auto"/>
        <w:jc w:val="both"/>
        <w:rPr>
          <w:rFonts w:ascii="Times New Roman" w:hAnsi="Times New Roman"/>
          <w:bCs/>
          <w:iCs/>
          <w:sz w:val="24"/>
          <w:szCs w:val="24"/>
          <w:lang w:val="kk" w:eastAsia="ru-RU"/>
        </w:rPr>
      </w:pPr>
      <w:r w:rsidRPr="005A46FC">
        <w:rPr>
          <w:rFonts w:ascii="Times New Roman" w:hAnsi="Times New Roman"/>
          <w:bCs/>
          <w:iCs/>
          <w:sz w:val="24"/>
          <w:szCs w:val="24"/>
          <w:lang w:val="kk" w:eastAsia="ru-RU"/>
        </w:rPr>
        <w:lastRenderedPageBreak/>
        <w:t>2-ден 12 жасқа дейінгі балалардағы популяциялық фармакокинетикалық талдауға негізделген деректер, ол 2-ден &lt;3 жасқа дейінгі 3 педиатриялық пациенттің, ≥3-тен &lt;6 жасқа дейінгі 28 педиатриялық пациенттің және 6-дан &lt;12 жасқа дейінгі 89 педиатриялық пациенттің деректерін қамтыды. Ленватинибтің педиатриялық бағдарламасында ленватинибтің пероральді клиренсіне (CL/F) дене салмағы әсер етті, бірақ жас шамасы әсер етпеді. 14 мг/м</w:t>
      </w:r>
      <w:r w:rsidRPr="005A46FC">
        <w:rPr>
          <w:rFonts w:ascii="Times New Roman" w:hAnsi="Times New Roman"/>
          <w:bCs/>
          <w:iCs/>
          <w:sz w:val="24"/>
          <w:szCs w:val="24"/>
          <w:vertAlign w:val="superscript"/>
          <w:lang w:val="kk" w:eastAsia="ru-RU"/>
        </w:rPr>
        <w:t>2</w:t>
      </w:r>
      <w:r w:rsidRPr="005A46FC">
        <w:rPr>
          <w:rFonts w:ascii="Times New Roman" w:hAnsi="Times New Roman"/>
          <w:bCs/>
          <w:iCs/>
          <w:sz w:val="24"/>
          <w:szCs w:val="24"/>
          <w:lang w:val="kk" w:eastAsia="ru-RU"/>
        </w:rPr>
        <w:t xml:space="preserve"> қабылдаған педиатриялық пациенттерде тепе-тең күйдегі қисық астындағы аудан (AUCss) бойынша болжамды әсер ету деңгейлері белгіленген 24 мг доза қабылдаған ересек пациенттердің нәтижелерімен салыстырылмалы болды. Бұл зерттеулерде зерттелген ісік типтері бар балалар (2-12 жас), жасөспірімдер және жас ересек пациенттер арасында ленватинибтің белсенді затының фармакокинетикасында айқын айырмашылықтар анықталған жоқ, бірақ балалардағы деректер бірмәнді қорытынды жасау үшін салыстырмалы түрде шектеулі (4.2 қараңыз).</w:t>
      </w:r>
    </w:p>
    <w:p w14:paraId="109CF020" w14:textId="77777777" w:rsidR="00C25B7D" w:rsidRPr="00801951" w:rsidRDefault="00C25B7D" w:rsidP="0078568D">
      <w:pPr>
        <w:autoSpaceDE w:val="0"/>
        <w:autoSpaceDN w:val="0"/>
        <w:adjustRightInd w:val="0"/>
        <w:spacing w:after="0" w:line="240" w:lineRule="auto"/>
        <w:rPr>
          <w:rFonts w:ascii="Times New Roman" w:hAnsi="Times New Roman"/>
          <w:b/>
          <w:iCs/>
          <w:sz w:val="24"/>
          <w:szCs w:val="24"/>
          <w:lang w:val="kk" w:eastAsia="ru-RU"/>
        </w:rPr>
      </w:pPr>
    </w:p>
    <w:p w14:paraId="6FB4ACED" w14:textId="77777777" w:rsidR="00DF3381" w:rsidRPr="00801951" w:rsidRDefault="0081650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5A46FC">
        <w:rPr>
          <w:rFonts w:ascii="Times New Roman" w:hAnsi="Times New Roman"/>
          <w:b/>
          <w:sz w:val="24"/>
          <w:szCs w:val="24"/>
          <w:lang w:val="kk" w:eastAsia="ru-RU"/>
        </w:rPr>
        <w:t>5.3 Клиникаға дейінгі қауіпсіздік деректері</w:t>
      </w:r>
    </w:p>
    <w:p w14:paraId="015AEDDF" w14:textId="77777777" w:rsidR="00CE03ED" w:rsidRPr="00801951" w:rsidRDefault="00816502" w:rsidP="007B073F">
      <w:pPr>
        <w:autoSpaceDE w:val="0"/>
        <w:autoSpaceDN w:val="0"/>
        <w:adjustRightInd w:val="0"/>
        <w:spacing w:after="0" w:line="240" w:lineRule="auto"/>
        <w:jc w:val="both"/>
        <w:rPr>
          <w:rFonts w:ascii="Times New Roman" w:hAnsi="Times New Roman"/>
          <w:iCs/>
          <w:sz w:val="24"/>
          <w:szCs w:val="24"/>
          <w:lang w:val="kk" w:eastAsia="ru-RU"/>
        </w:rPr>
      </w:pPr>
      <w:r w:rsidRPr="005A46FC">
        <w:rPr>
          <w:rFonts w:ascii="Times New Roman" w:hAnsi="Times New Roman"/>
          <w:iCs/>
          <w:sz w:val="24"/>
          <w:szCs w:val="24"/>
          <w:lang w:val="kk" w:eastAsia="ru-RU"/>
        </w:rPr>
        <w:t>Қайталанатын дозалар уыттылығының зерттеулерінде (39 аптаға дейін) ленватиниб егеуқұйрықтарда, иттерде және явалық макакаларда гломерулопатияны, аталық бездің гипоцеллюлярлығын, аналық без фолликулдарының атрезиясын, асқазан-ішектің өзгеруін, сүйектердің өзгеруін, бүйрекүстібездің (егеуқұйрықтар мен иттер) және артериялардың (артериялық фибриноидты некроз, медиальдық дегенерация немесе қан құйылу) зақымдалып өзгеруін қоса, ленватинибтің күтілетін фармакологиялық әсеріне байланысты әртүрлі ағзалар мен тіндерде токсикологиялық өзгерістер туындатты. Гепатоуыттылық белгілерімен байланысты трансаминазалардың жоғары деңгейлері егеуқұйрықтарда, иттерде және маймылдарда да байқалды. Токсикологиялық өзгерістердің қайтымдылығы зерттелген жануарлардың барлық түрлерінде 4 апталық қалпына келу кезеңінің соңында байқалды.</w:t>
      </w:r>
    </w:p>
    <w:p w14:paraId="18643B89" w14:textId="77777777" w:rsidR="007B073F" w:rsidRPr="00801951" w:rsidRDefault="00816502" w:rsidP="007B073F">
      <w:pPr>
        <w:autoSpaceDE w:val="0"/>
        <w:autoSpaceDN w:val="0"/>
        <w:adjustRightInd w:val="0"/>
        <w:spacing w:after="0" w:line="240" w:lineRule="auto"/>
        <w:jc w:val="both"/>
        <w:rPr>
          <w:rFonts w:ascii="Times New Roman" w:hAnsi="Times New Roman"/>
          <w:i/>
          <w:sz w:val="24"/>
          <w:szCs w:val="24"/>
          <w:lang w:val="kk" w:eastAsia="ru-RU"/>
        </w:rPr>
      </w:pPr>
      <w:r w:rsidRPr="005A46FC">
        <w:rPr>
          <w:rFonts w:ascii="Times New Roman" w:hAnsi="Times New Roman"/>
          <w:i/>
          <w:sz w:val="24"/>
          <w:szCs w:val="24"/>
          <w:lang w:val="kk" w:eastAsia="ru-RU"/>
        </w:rPr>
        <w:t>Геноуыттылығы</w:t>
      </w:r>
    </w:p>
    <w:p w14:paraId="584CC119" w14:textId="77777777" w:rsidR="007B073F" w:rsidRPr="00801951" w:rsidRDefault="00816502" w:rsidP="007B073F">
      <w:pPr>
        <w:autoSpaceDE w:val="0"/>
        <w:autoSpaceDN w:val="0"/>
        <w:adjustRightInd w:val="0"/>
        <w:spacing w:after="0" w:line="240" w:lineRule="auto"/>
        <w:jc w:val="both"/>
        <w:rPr>
          <w:rFonts w:ascii="Times New Roman" w:hAnsi="Times New Roman"/>
          <w:iCs/>
          <w:sz w:val="24"/>
          <w:szCs w:val="24"/>
          <w:lang w:val="kk" w:eastAsia="ru-RU"/>
        </w:rPr>
      </w:pPr>
      <w:r w:rsidRPr="005A46FC">
        <w:rPr>
          <w:rFonts w:ascii="Times New Roman" w:hAnsi="Times New Roman"/>
          <w:iCs/>
          <w:sz w:val="24"/>
          <w:szCs w:val="24"/>
          <w:lang w:val="kk" w:eastAsia="ru-RU"/>
        </w:rPr>
        <w:t>Ленватиниб геноуытты болмады.</w:t>
      </w:r>
    </w:p>
    <w:p w14:paraId="1398C89E" w14:textId="77777777" w:rsidR="007B073F" w:rsidRPr="00801951" w:rsidRDefault="00816502" w:rsidP="007B073F">
      <w:pPr>
        <w:autoSpaceDE w:val="0"/>
        <w:autoSpaceDN w:val="0"/>
        <w:adjustRightInd w:val="0"/>
        <w:spacing w:after="0" w:line="240" w:lineRule="auto"/>
        <w:jc w:val="both"/>
        <w:rPr>
          <w:rFonts w:ascii="Times New Roman" w:hAnsi="Times New Roman"/>
          <w:iCs/>
          <w:sz w:val="24"/>
          <w:szCs w:val="24"/>
          <w:lang w:val="kk" w:eastAsia="ru-RU"/>
        </w:rPr>
      </w:pPr>
      <w:r w:rsidRPr="005A46FC">
        <w:rPr>
          <w:rFonts w:ascii="Times New Roman" w:hAnsi="Times New Roman"/>
          <w:iCs/>
          <w:sz w:val="24"/>
          <w:szCs w:val="24"/>
          <w:lang w:val="kk" w:eastAsia="ru-RU"/>
        </w:rPr>
        <w:t>Ленватинибтің канцерогенділігіне зерттеулер жүргізілген жоқ.</w:t>
      </w:r>
    </w:p>
    <w:p w14:paraId="6755202D" w14:textId="77777777" w:rsidR="007B073F" w:rsidRPr="00801951" w:rsidRDefault="00816502" w:rsidP="007B073F">
      <w:pPr>
        <w:autoSpaceDE w:val="0"/>
        <w:autoSpaceDN w:val="0"/>
        <w:adjustRightInd w:val="0"/>
        <w:spacing w:after="0" w:line="240" w:lineRule="auto"/>
        <w:jc w:val="both"/>
        <w:rPr>
          <w:rFonts w:ascii="Times New Roman" w:hAnsi="Times New Roman"/>
          <w:i/>
          <w:sz w:val="24"/>
          <w:szCs w:val="24"/>
          <w:lang w:val="kk" w:eastAsia="ru-RU"/>
        </w:rPr>
      </w:pPr>
      <w:r w:rsidRPr="005A46FC">
        <w:rPr>
          <w:rFonts w:ascii="Times New Roman" w:hAnsi="Times New Roman"/>
          <w:i/>
          <w:sz w:val="24"/>
          <w:szCs w:val="24"/>
          <w:lang w:val="kk" w:eastAsia="ru-RU"/>
        </w:rPr>
        <w:t>Репродукциялық уыттылық және дамуға уыттылығы</w:t>
      </w:r>
    </w:p>
    <w:p w14:paraId="47C042D4" w14:textId="77777777" w:rsidR="00970C6C" w:rsidRPr="00801951" w:rsidRDefault="00816502" w:rsidP="007B073F">
      <w:pPr>
        <w:autoSpaceDE w:val="0"/>
        <w:autoSpaceDN w:val="0"/>
        <w:adjustRightInd w:val="0"/>
        <w:spacing w:after="0" w:line="240" w:lineRule="auto"/>
        <w:jc w:val="both"/>
        <w:rPr>
          <w:rFonts w:ascii="Times New Roman" w:hAnsi="Times New Roman"/>
          <w:iCs/>
          <w:sz w:val="24"/>
          <w:szCs w:val="24"/>
          <w:lang w:val="kk" w:eastAsia="ru-RU"/>
        </w:rPr>
      </w:pPr>
      <w:r w:rsidRPr="005A46FC">
        <w:rPr>
          <w:rFonts w:ascii="Times New Roman" w:hAnsi="Times New Roman"/>
          <w:iCs/>
          <w:sz w:val="24"/>
          <w:szCs w:val="24"/>
          <w:lang w:val="kk" w:eastAsia="ru-RU"/>
        </w:rPr>
        <w:t xml:space="preserve">Ленватинибтің фертильділікке әсерін бағалау үшін жануарларға арнайы зерттеулер жүргізілген жоқ. Дегенмен, тестикулярлық (шәует эпителийінің гипоцеллюлярлығы) және аналық бездердің өзгеруі (фолликулярлық атрезия) жануарларға жүргізілген көп реттік дозалар уытылығының зерттеулерінде 11-ден 15 есеге дейін (егеуқұйрықтар) экспозицияда немесе адам үшін ең жоғарғы көтерімді дозада күтілетін клиникалық экспозициядан 0,6-дан 7 есеге дейін (маймылдар) байқалды (AUC негізінде). Бұл нәтижелер 4 апталық қалпына келу кезеңінің соңында қайтымды болды. </w:t>
      </w:r>
    </w:p>
    <w:p w14:paraId="35D088BF" w14:textId="77777777" w:rsidR="00970C6C" w:rsidRPr="00801951" w:rsidRDefault="00816502" w:rsidP="007B073F">
      <w:pPr>
        <w:autoSpaceDE w:val="0"/>
        <w:autoSpaceDN w:val="0"/>
        <w:adjustRightInd w:val="0"/>
        <w:spacing w:after="0" w:line="240" w:lineRule="auto"/>
        <w:jc w:val="both"/>
        <w:rPr>
          <w:rFonts w:ascii="Times New Roman" w:hAnsi="Times New Roman"/>
          <w:iCs/>
          <w:sz w:val="24"/>
          <w:szCs w:val="24"/>
          <w:lang w:val="kk" w:eastAsia="ru-RU"/>
        </w:rPr>
      </w:pPr>
      <w:r w:rsidRPr="005A46FC">
        <w:rPr>
          <w:rFonts w:ascii="Times New Roman" w:hAnsi="Times New Roman"/>
          <w:iCs/>
          <w:sz w:val="24"/>
          <w:szCs w:val="24"/>
          <w:lang w:val="kk" w:eastAsia="ru-RU"/>
        </w:rPr>
        <w:t>Органогенез кезінде ленватинибті енгізу егеуқұйрықтарда клиникалық төмен (AUC негізінде) экспозицияда адам үшін ең жоғарғы көтерімді дозада, ал үй қояндарында (ұрықтың сыртқы, висцеральді немесе қаңқа ауытқулары) дене беткейінің ауданы негізінде (мг/м</w:t>
      </w:r>
      <w:r w:rsidRPr="005A46FC">
        <w:rPr>
          <w:rFonts w:ascii="Times New Roman" w:hAnsi="Times New Roman"/>
          <w:iCs/>
          <w:sz w:val="24"/>
          <w:szCs w:val="24"/>
          <w:vertAlign w:val="superscript"/>
          <w:lang w:val="kk" w:eastAsia="ru-RU"/>
        </w:rPr>
        <w:t>2</w:t>
      </w:r>
      <w:r w:rsidRPr="005A46FC">
        <w:rPr>
          <w:rFonts w:ascii="Times New Roman" w:hAnsi="Times New Roman"/>
          <w:iCs/>
          <w:sz w:val="24"/>
          <w:szCs w:val="24"/>
          <w:lang w:val="kk" w:eastAsia="ru-RU"/>
        </w:rPr>
        <w:t xml:space="preserve">) адам үшін барынша рұқсат етілген дозада эмбриондардың өліміне пен тератогенділікке әкелді (ұрықтың сыртқы және қаңқа ауытқулары). Бұл деректер ленватинибтің антиангиогендік дәрі ретінде ленватинибтің фармакологиялық белсенділігімен байланысты болуы мүмкін тератогендік потенциалы бар екенін көрсетеді. </w:t>
      </w:r>
    </w:p>
    <w:p w14:paraId="1C1AD70A" w14:textId="77777777" w:rsidR="007B073F" w:rsidRPr="00801951" w:rsidRDefault="00816502" w:rsidP="007B073F">
      <w:pPr>
        <w:autoSpaceDE w:val="0"/>
        <w:autoSpaceDN w:val="0"/>
        <w:adjustRightInd w:val="0"/>
        <w:spacing w:after="0" w:line="240" w:lineRule="auto"/>
        <w:jc w:val="both"/>
        <w:rPr>
          <w:rFonts w:ascii="Times New Roman" w:hAnsi="Times New Roman"/>
          <w:iCs/>
          <w:sz w:val="24"/>
          <w:szCs w:val="24"/>
          <w:lang w:val="kk" w:eastAsia="ru-RU"/>
        </w:rPr>
      </w:pPr>
      <w:r w:rsidRPr="005A46FC">
        <w:rPr>
          <w:rFonts w:ascii="Times New Roman" w:hAnsi="Times New Roman"/>
          <w:iCs/>
          <w:sz w:val="24"/>
          <w:szCs w:val="24"/>
          <w:lang w:val="kk" w:eastAsia="ru-RU"/>
        </w:rPr>
        <w:t>Ленватиниб және оның метаболиттері егеуқұйрықтардың сүтіне секрецияланды.</w:t>
      </w:r>
    </w:p>
    <w:p w14:paraId="4CB85154" w14:textId="77777777" w:rsidR="007B073F" w:rsidRPr="00801951" w:rsidRDefault="00816502" w:rsidP="007B073F">
      <w:pPr>
        <w:autoSpaceDE w:val="0"/>
        <w:autoSpaceDN w:val="0"/>
        <w:adjustRightInd w:val="0"/>
        <w:spacing w:after="0" w:line="240" w:lineRule="auto"/>
        <w:jc w:val="both"/>
        <w:rPr>
          <w:rFonts w:ascii="Times New Roman" w:hAnsi="Times New Roman"/>
          <w:i/>
          <w:sz w:val="24"/>
          <w:szCs w:val="24"/>
          <w:lang w:val="kk" w:eastAsia="ru-RU"/>
        </w:rPr>
      </w:pPr>
      <w:r w:rsidRPr="005A46FC">
        <w:rPr>
          <w:rFonts w:ascii="Times New Roman" w:hAnsi="Times New Roman"/>
          <w:i/>
          <w:sz w:val="24"/>
          <w:szCs w:val="24"/>
          <w:lang w:val="kk" w:eastAsia="ru-RU"/>
        </w:rPr>
        <w:t>Жас жануарларға жүргізілген уыттылық зерттеулері</w:t>
      </w:r>
    </w:p>
    <w:p w14:paraId="5614F448" w14:textId="77777777" w:rsidR="00970C6C" w:rsidRPr="00801951" w:rsidRDefault="00816502" w:rsidP="00970C6C">
      <w:pPr>
        <w:autoSpaceDE w:val="0"/>
        <w:autoSpaceDN w:val="0"/>
        <w:adjustRightInd w:val="0"/>
        <w:spacing w:after="0" w:line="240" w:lineRule="auto"/>
        <w:jc w:val="both"/>
        <w:rPr>
          <w:rFonts w:ascii="Times New Roman" w:hAnsi="Times New Roman"/>
          <w:iCs/>
          <w:sz w:val="24"/>
          <w:szCs w:val="24"/>
          <w:lang w:val="kk" w:eastAsia="ru-RU"/>
        </w:rPr>
      </w:pPr>
      <w:r w:rsidRPr="005A46FC">
        <w:rPr>
          <w:rFonts w:ascii="Times New Roman" w:hAnsi="Times New Roman"/>
          <w:iCs/>
          <w:sz w:val="24"/>
          <w:szCs w:val="24"/>
          <w:lang w:val="kk" w:eastAsia="ru-RU"/>
        </w:rPr>
        <w:t xml:space="preserve">Өлім-жітім жас егеқұйрықтардағы дозаны шектейтін уыттылықты білдірді, оларда дозалауды уыттылық </w:t>
      </w:r>
      <w:r w:rsidR="009714C3">
        <w:rPr>
          <w:rFonts w:ascii="Times New Roman" w:hAnsi="Times New Roman"/>
          <w:iCs/>
          <w:sz w:val="24"/>
          <w:szCs w:val="24"/>
          <w:lang w:val="kk" w:eastAsia="ru-RU"/>
        </w:rPr>
        <w:t>балалағаннан</w:t>
      </w:r>
      <w:r w:rsidRPr="005A46FC">
        <w:rPr>
          <w:rFonts w:ascii="Times New Roman" w:hAnsi="Times New Roman"/>
          <w:iCs/>
          <w:sz w:val="24"/>
          <w:szCs w:val="24"/>
          <w:lang w:val="kk" w:eastAsia="ru-RU"/>
        </w:rPr>
        <w:t xml:space="preserve"> кейінгі (PND) 7 немесе 21-күні бастады және ересек егеуқұйрықтарда өлім-жітім байқалған экспозициямен салыстырғанда сәйкесінше 125 немесе 12 есе төмен экспозицияларда байқалды, бұл жас шамасына қарай уыттылыққа сезімталдықтың жоғарылайтынын көрсетеді. Демек, өлім-жітім он екі елі ішектің </w:t>
      </w:r>
      <w:r w:rsidRPr="005A46FC">
        <w:rPr>
          <w:rFonts w:ascii="Times New Roman" w:hAnsi="Times New Roman"/>
          <w:iCs/>
          <w:sz w:val="24"/>
          <w:szCs w:val="24"/>
          <w:lang w:val="kk" w:eastAsia="ru-RU"/>
        </w:rPr>
        <w:lastRenderedPageBreak/>
        <w:t xml:space="preserve">бастапқы зақымдануымен байланысты асқынуларға жатқызылуы мүмкін, бұл жетілмеген нысана-ағзаларға қосымша уыттылық туындатуы мүмкін. </w:t>
      </w:r>
    </w:p>
    <w:p w14:paraId="7CEC5627" w14:textId="77777777" w:rsidR="007B073F" w:rsidRPr="00801951" w:rsidRDefault="00816502" w:rsidP="00970C6C">
      <w:pPr>
        <w:autoSpaceDE w:val="0"/>
        <w:autoSpaceDN w:val="0"/>
        <w:adjustRightInd w:val="0"/>
        <w:spacing w:after="0" w:line="240" w:lineRule="auto"/>
        <w:jc w:val="both"/>
        <w:rPr>
          <w:rFonts w:ascii="Times New Roman" w:hAnsi="Times New Roman"/>
          <w:iCs/>
          <w:sz w:val="24"/>
          <w:szCs w:val="24"/>
          <w:lang w:val="kk" w:eastAsia="ru-RU"/>
        </w:rPr>
      </w:pPr>
      <w:r w:rsidRPr="005A46FC">
        <w:rPr>
          <w:rFonts w:ascii="Times New Roman" w:hAnsi="Times New Roman"/>
          <w:iCs/>
          <w:sz w:val="24"/>
          <w:szCs w:val="24"/>
          <w:lang w:val="kk" w:eastAsia="ru-RU"/>
        </w:rPr>
        <w:t>Ленватинибтің уыттылығы жас егеуқұйрықтарда (дозаны енгізу PND7-ден басталды) PND21-ден доза енгізілген егеуқұйрықтармен салыстырғанда айқынырақ болды, сондай-ақ өлім-жітім және кейбір уытты әсерлер жас егеуқұйрықтарда сол доза деңгейі енгізілген ересек егеуқұйрықтармен салыстырғанда 10 мг/кг дозада ертерек байқалды. Өсудің тежелуі, физикалық дамудың салдарлық тежелуі және фармакологиялық әсерге байланысты зақымданулар (күрек тістер, ортанжілік [эпифиздік өсу пластинасы], бүйрек, бүйрекүстібез және он екі елі ішек) жас егеуқұйрықтарда да байқалды.</w:t>
      </w:r>
    </w:p>
    <w:p w14:paraId="11B21ADE" w14:textId="77777777" w:rsidR="00970C6C" w:rsidRPr="00801951" w:rsidRDefault="00970C6C" w:rsidP="00970C6C">
      <w:pPr>
        <w:autoSpaceDE w:val="0"/>
        <w:autoSpaceDN w:val="0"/>
        <w:adjustRightInd w:val="0"/>
        <w:spacing w:after="0" w:line="240" w:lineRule="auto"/>
        <w:rPr>
          <w:rFonts w:ascii="Times New Roman" w:hAnsi="Times New Roman"/>
          <w:b/>
          <w:sz w:val="24"/>
          <w:szCs w:val="24"/>
          <w:lang w:val="kk" w:eastAsia="ru-RU"/>
        </w:rPr>
      </w:pPr>
    </w:p>
    <w:p w14:paraId="78BD847F" w14:textId="77777777" w:rsidR="00DF3381" w:rsidRPr="00801951" w:rsidRDefault="0081650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5A46FC">
        <w:rPr>
          <w:rFonts w:ascii="Times New Roman" w:hAnsi="Times New Roman"/>
          <w:b/>
          <w:sz w:val="24"/>
          <w:szCs w:val="24"/>
          <w:lang w:val="kk" w:eastAsia="ru-RU"/>
        </w:rPr>
        <w:t>6. ФАРМАЦЕВТИКАЛЫҚ СИПАТТАМАЛАРЫ</w:t>
      </w:r>
    </w:p>
    <w:p w14:paraId="1990F1C7" w14:textId="77777777" w:rsidR="005921EA" w:rsidRPr="00801951" w:rsidRDefault="0081650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5A46FC">
        <w:rPr>
          <w:rFonts w:ascii="Times New Roman" w:hAnsi="Times New Roman"/>
          <w:b/>
          <w:sz w:val="24"/>
          <w:szCs w:val="24"/>
          <w:lang w:val="kk" w:eastAsia="ru-RU"/>
        </w:rPr>
        <w:t>6.1 Қосымша заттардың тізбесі</w:t>
      </w:r>
    </w:p>
    <w:p w14:paraId="689819A9" w14:textId="77777777" w:rsidR="00165A8B" w:rsidRPr="00801951" w:rsidRDefault="00816502" w:rsidP="00165A8B">
      <w:pPr>
        <w:autoSpaceDE w:val="0"/>
        <w:autoSpaceDN w:val="0"/>
        <w:adjustRightInd w:val="0"/>
        <w:spacing w:after="0" w:line="240" w:lineRule="auto"/>
        <w:rPr>
          <w:rFonts w:ascii="Times New Roman" w:eastAsia="TimesNewRomanPSMT" w:hAnsi="Times New Roman"/>
          <w:sz w:val="24"/>
          <w:szCs w:val="24"/>
          <w:lang w:val="kk" w:eastAsia="ru-RU"/>
        </w:rPr>
      </w:pPr>
      <w:r w:rsidRPr="005A46FC">
        <w:rPr>
          <w:rFonts w:ascii="Times New Roman" w:eastAsia="TimesNewRomanPSMT" w:hAnsi="Times New Roman"/>
          <w:sz w:val="24"/>
          <w:szCs w:val="24"/>
          <w:lang w:val="kk" w:eastAsia="ru-RU"/>
        </w:rPr>
        <w:t>гидроксипропилметилцеллюлоза (HPMC E5 LV)</w:t>
      </w:r>
    </w:p>
    <w:p w14:paraId="2E1D5557" w14:textId="77777777" w:rsidR="00515826" w:rsidRPr="00801951" w:rsidRDefault="00816502" w:rsidP="00165A8B">
      <w:pPr>
        <w:autoSpaceDE w:val="0"/>
        <w:autoSpaceDN w:val="0"/>
        <w:adjustRightInd w:val="0"/>
        <w:spacing w:after="0" w:line="240" w:lineRule="auto"/>
        <w:rPr>
          <w:rFonts w:ascii="Times New Roman" w:hAnsi="Times New Roman"/>
          <w:bCs/>
          <w:sz w:val="24"/>
          <w:szCs w:val="24"/>
          <w:lang w:val="kk" w:eastAsia="ru-RU"/>
        </w:rPr>
      </w:pPr>
      <w:r w:rsidRPr="005A46FC">
        <w:rPr>
          <w:rFonts w:ascii="Times New Roman" w:hAnsi="Times New Roman"/>
          <w:bCs/>
          <w:sz w:val="24"/>
          <w:szCs w:val="24"/>
          <w:lang w:val="kk" w:eastAsia="ru-RU"/>
        </w:rPr>
        <w:t>микрокристалды целлюлоза РН 112 (Flocel 112)</w:t>
      </w:r>
    </w:p>
    <w:p w14:paraId="365FC87E" w14:textId="77777777" w:rsidR="00165A8B" w:rsidRPr="00801951" w:rsidRDefault="00816502" w:rsidP="00165A8B">
      <w:pPr>
        <w:autoSpaceDE w:val="0"/>
        <w:autoSpaceDN w:val="0"/>
        <w:adjustRightInd w:val="0"/>
        <w:spacing w:after="0" w:line="240" w:lineRule="auto"/>
        <w:rPr>
          <w:rFonts w:ascii="Times New Roman" w:hAnsi="Times New Roman"/>
          <w:bCs/>
          <w:sz w:val="24"/>
          <w:szCs w:val="24"/>
          <w:lang w:val="kk" w:eastAsia="ru-RU"/>
        </w:rPr>
      </w:pPr>
      <w:r w:rsidRPr="005A46FC">
        <w:rPr>
          <w:rFonts w:ascii="Times New Roman" w:hAnsi="Times New Roman"/>
          <w:bCs/>
          <w:sz w:val="24"/>
          <w:szCs w:val="24"/>
          <w:lang w:val="kk" w:eastAsia="ru-RU"/>
        </w:rPr>
        <w:t>тұндырылған кальций карбонаты (Emplura)</w:t>
      </w:r>
    </w:p>
    <w:p w14:paraId="139B541B" w14:textId="77777777" w:rsidR="00165A8B" w:rsidRPr="00801951" w:rsidRDefault="00816502" w:rsidP="00165A8B">
      <w:pPr>
        <w:autoSpaceDE w:val="0"/>
        <w:autoSpaceDN w:val="0"/>
        <w:adjustRightInd w:val="0"/>
        <w:spacing w:after="0" w:line="240" w:lineRule="auto"/>
        <w:rPr>
          <w:rFonts w:ascii="Times New Roman" w:hAnsi="Times New Roman"/>
          <w:bCs/>
          <w:sz w:val="24"/>
          <w:szCs w:val="24"/>
          <w:lang w:val="kk" w:eastAsia="ru-RU"/>
        </w:rPr>
      </w:pPr>
      <w:r w:rsidRPr="005A46FC">
        <w:rPr>
          <w:rFonts w:ascii="Times New Roman" w:hAnsi="Times New Roman"/>
          <w:bCs/>
          <w:sz w:val="24"/>
          <w:szCs w:val="24"/>
          <w:lang w:val="kk" w:eastAsia="ru-RU"/>
        </w:rPr>
        <w:t>гидроксипропилцеллюлоза (Klucel-LF)</w:t>
      </w:r>
    </w:p>
    <w:p w14:paraId="48F64A7A" w14:textId="77777777" w:rsidR="00165A8B" w:rsidRPr="00801951" w:rsidRDefault="00816502" w:rsidP="00165A8B">
      <w:pPr>
        <w:autoSpaceDE w:val="0"/>
        <w:autoSpaceDN w:val="0"/>
        <w:adjustRightInd w:val="0"/>
        <w:spacing w:after="0" w:line="240" w:lineRule="auto"/>
        <w:rPr>
          <w:rFonts w:ascii="Times New Roman" w:hAnsi="Times New Roman"/>
          <w:bCs/>
          <w:sz w:val="24"/>
          <w:szCs w:val="24"/>
          <w:lang w:val="kk" w:eastAsia="ru-RU"/>
        </w:rPr>
      </w:pPr>
      <w:r w:rsidRPr="005A46FC">
        <w:rPr>
          <w:rFonts w:ascii="Times New Roman" w:hAnsi="Times New Roman"/>
          <w:bCs/>
          <w:sz w:val="24"/>
          <w:szCs w:val="24"/>
          <w:lang w:val="kk" w:eastAsia="ru-RU"/>
        </w:rPr>
        <w:t>төмен орынбасқан гидроксипропилцеллюлоза (L-HPC LH-11)</w:t>
      </w:r>
    </w:p>
    <w:p w14:paraId="2B940CC7" w14:textId="77777777" w:rsidR="00165A8B" w:rsidRPr="00801951" w:rsidRDefault="00816502" w:rsidP="00165A8B">
      <w:pPr>
        <w:autoSpaceDE w:val="0"/>
        <w:autoSpaceDN w:val="0"/>
        <w:adjustRightInd w:val="0"/>
        <w:spacing w:after="0" w:line="240" w:lineRule="auto"/>
        <w:rPr>
          <w:rFonts w:ascii="Times New Roman" w:hAnsi="Times New Roman"/>
          <w:bCs/>
          <w:sz w:val="24"/>
          <w:szCs w:val="24"/>
          <w:lang w:val="kk" w:eastAsia="ru-RU"/>
        </w:rPr>
      </w:pPr>
      <w:r w:rsidRPr="005A46FC">
        <w:rPr>
          <w:rFonts w:ascii="Times New Roman" w:hAnsi="Times New Roman"/>
          <w:bCs/>
          <w:sz w:val="24"/>
          <w:szCs w:val="24"/>
          <w:lang w:val="kk" w:eastAsia="ru-RU"/>
        </w:rPr>
        <w:t>тазартылған тальк</w:t>
      </w:r>
    </w:p>
    <w:p w14:paraId="69BAFBB1" w14:textId="77777777" w:rsidR="00003871" w:rsidRPr="00801951" w:rsidRDefault="00816502" w:rsidP="00165A8B">
      <w:pPr>
        <w:autoSpaceDE w:val="0"/>
        <w:autoSpaceDN w:val="0"/>
        <w:adjustRightInd w:val="0"/>
        <w:spacing w:after="0" w:line="240" w:lineRule="auto"/>
        <w:rPr>
          <w:rFonts w:ascii="Times New Roman" w:hAnsi="Times New Roman"/>
          <w:bCs/>
          <w:i/>
          <w:iCs/>
          <w:sz w:val="24"/>
          <w:szCs w:val="24"/>
          <w:lang w:val="kk" w:eastAsia="ru-RU"/>
        </w:rPr>
      </w:pPr>
      <w:r w:rsidRPr="005A46FC">
        <w:rPr>
          <w:rFonts w:ascii="Times New Roman" w:hAnsi="Times New Roman"/>
          <w:bCs/>
          <w:i/>
          <w:iCs/>
          <w:sz w:val="24"/>
          <w:szCs w:val="24"/>
          <w:lang w:val="kk" w:eastAsia="ru-RU"/>
        </w:rPr>
        <w:t>Капсула ішіндегісінің массасы:</w:t>
      </w:r>
    </w:p>
    <w:p w14:paraId="4556A77E" w14:textId="77777777" w:rsidR="00165A8B" w:rsidRPr="00801951" w:rsidRDefault="00816502" w:rsidP="00165A8B">
      <w:pPr>
        <w:autoSpaceDE w:val="0"/>
        <w:autoSpaceDN w:val="0"/>
        <w:adjustRightInd w:val="0"/>
        <w:spacing w:after="0" w:line="240" w:lineRule="auto"/>
        <w:rPr>
          <w:rFonts w:ascii="Times New Roman" w:hAnsi="Times New Roman"/>
          <w:bCs/>
          <w:sz w:val="24"/>
          <w:szCs w:val="24"/>
          <w:lang w:val="kk" w:eastAsia="ru-RU"/>
        </w:rPr>
      </w:pPr>
      <w:r w:rsidRPr="005A46FC">
        <w:rPr>
          <w:rFonts w:ascii="Times New Roman" w:hAnsi="Times New Roman"/>
          <w:bCs/>
          <w:sz w:val="24"/>
          <w:szCs w:val="24"/>
          <w:lang w:val="kk" w:eastAsia="ru-RU"/>
        </w:rPr>
        <w:t xml:space="preserve">Өлшемі «4» қатты желатинді капсула (4 мг дозасы үшін) </w:t>
      </w:r>
    </w:p>
    <w:p w14:paraId="28645FB9" w14:textId="77777777" w:rsidR="00165A8B" w:rsidRPr="00801951" w:rsidRDefault="00816502" w:rsidP="00165A8B">
      <w:pPr>
        <w:autoSpaceDE w:val="0"/>
        <w:autoSpaceDN w:val="0"/>
        <w:adjustRightInd w:val="0"/>
        <w:spacing w:after="0" w:line="240" w:lineRule="auto"/>
        <w:rPr>
          <w:rFonts w:ascii="Times New Roman" w:hAnsi="Times New Roman"/>
          <w:bCs/>
          <w:sz w:val="24"/>
          <w:szCs w:val="24"/>
          <w:lang w:val="kk" w:eastAsia="ru-RU"/>
        </w:rPr>
      </w:pPr>
      <w:r w:rsidRPr="005A46FC">
        <w:rPr>
          <w:rFonts w:ascii="Times New Roman" w:hAnsi="Times New Roman"/>
          <w:bCs/>
          <w:sz w:val="24"/>
          <w:szCs w:val="24"/>
          <w:lang w:val="kk" w:eastAsia="ru-RU"/>
        </w:rPr>
        <w:t>өлшемі «1» қатты желатинді капсула (10 мг дозасы үшін)</w:t>
      </w:r>
    </w:p>
    <w:p w14:paraId="2DB8F29B" w14:textId="77777777" w:rsidR="00003871" w:rsidRPr="005A46FC" w:rsidRDefault="00816502" w:rsidP="00165A8B">
      <w:pPr>
        <w:autoSpaceDE w:val="0"/>
        <w:autoSpaceDN w:val="0"/>
        <w:adjustRightInd w:val="0"/>
        <w:spacing w:after="0" w:line="240" w:lineRule="auto"/>
        <w:rPr>
          <w:rFonts w:ascii="Times New Roman" w:hAnsi="Times New Roman"/>
          <w:bCs/>
          <w:i/>
          <w:iCs/>
          <w:sz w:val="24"/>
          <w:szCs w:val="24"/>
          <w:lang w:eastAsia="ru-RU"/>
        </w:rPr>
      </w:pPr>
      <w:r w:rsidRPr="005A46FC">
        <w:rPr>
          <w:rFonts w:ascii="Times New Roman" w:hAnsi="Times New Roman"/>
          <w:bCs/>
          <w:i/>
          <w:iCs/>
          <w:sz w:val="24"/>
          <w:szCs w:val="24"/>
          <w:lang w:val="kk" w:eastAsia="ru-RU"/>
        </w:rPr>
        <w:t>Капсула құрамы:</w:t>
      </w:r>
    </w:p>
    <w:p w14:paraId="2B3FF934" w14:textId="77777777" w:rsidR="00165A8B" w:rsidRPr="005A46FC" w:rsidRDefault="00816502"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val="kk" w:eastAsia="ru-RU"/>
        </w:rPr>
        <w:t>натрий додецилсульфаты</w:t>
      </w:r>
    </w:p>
    <w:p w14:paraId="50481203" w14:textId="77777777" w:rsidR="00165A8B" w:rsidRPr="005A46FC" w:rsidRDefault="00816502"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val="kk" w:eastAsia="ru-RU"/>
        </w:rPr>
        <w:t>метилпарабен</w:t>
      </w:r>
    </w:p>
    <w:p w14:paraId="77E7D9EC" w14:textId="77777777" w:rsidR="00165A8B" w:rsidRPr="005A46FC" w:rsidRDefault="00816502"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val="kk" w:eastAsia="ru-RU"/>
        </w:rPr>
        <w:t>пропилпарабен</w:t>
      </w:r>
    </w:p>
    <w:p w14:paraId="14A034F6" w14:textId="77777777" w:rsidR="00165A8B" w:rsidRPr="005A46FC" w:rsidRDefault="00816502"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val="kk" w:eastAsia="ru-RU"/>
        </w:rPr>
        <w:t>поливинилпирролидон К-30</w:t>
      </w:r>
    </w:p>
    <w:p w14:paraId="611C8F84" w14:textId="77777777" w:rsidR="00165A8B" w:rsidRPr="005A46FC" w:rsidRDefault="00816502"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val="kk" w:eastAsia="ru-RU"/>
        </w:rPr>
        <w:t>титанның қостотығы (Е171)</w:t>
      </w:r>
    </w:p>
    <w:p w14:paraId="1FBAA61A" w14:textId="77777777" w:rsidR="00165A8B" w:rsidRPr="005A46FC" w:rsidRDefault="00816502"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val="kk" w:eastAsia="ru-RU"/>
        </w:rPr>
        <w:t>тазартылған су</w:t>
      </w:r>
    </w:p>
    <w:p w14:paraId="5683038B" w14:textId="77777777" w:rsidR="00165A8B" w:rsidRPr="005A46FC" w:rsidRDefault="00816502"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val="kk" w:eastAsia="ru-RU"/>
        </w:rPr>
        <w:t>желатин</w:t>
      </w:r>
    </w:p>
    <w:p w14:paraId="7B2BCC00" w14:textId="77777777" w:rsidR="00165A8B" w:rsidRPr="005A46FC" w:rsidRDefault="00165A8B" w:rsidP="0078568D">
      <w:pPr>
        <w:autoSpaceDE w:val="0"/>
        <w:autoSpaceDN w:val="0"/>
        <w:adjustRightInd w:val="0"/>
        <w:spacing w:after="0" w:line="240" w:lineRule="auto"/>
        <w:rPr>
          <w:rFonts w:ascii="Times New Roman" w:hAnsi="Times New Roman"/>
          <w:bCs/>
          <w:sz w:val="24"/>
          <w:szCs w:val="24"/>
          <w:lang w:eastAsia="ru-RU"/>
        </w:rPr>
      </w:pPr>
    </w:p>
    <w:p w14:paraId="5A3E1A67" w14:textId="77777777" w:rsidR="00DF3381" w:rsidRPr="005A46FC" w:rsidRDefault="00816502"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val="kk" w:eastAsia="ru-RU"/>
        </w:rPr>
        <w:t>6.2 Үйлесімсіздігі</w:t>
      </w:r>
    </w:p>
    <w:p w14:paraId="1B87CBBE" w14:textId="77777777" w:rsidR="00215CBB" w:rsidRPr="005A46FC" w:rsidRDefault="00816502" w:rsidP="00215CBB">
      <w:pPr>
        <w:autoSpaceDE w:val="0"/>
        <w:autoSpaceDN w:val="0"/>
        <w:adjustRightInd w:val="0"/>
        <w:spacing w:after="0" w:line="240" w:lineRule="auto"/>
        <w:jc w:val="both"/>
        <w:rPr>
          <w:rFonts w:ascii="Times New Roman" w:eastAsia="TimesNewRomanPSMT" w:hAnsi="Times New Roman"/>
          <w:sz w:val="24"/>
          <w:szCs w:val="24"/>
          <w:lang w:eastAsia="ru-RU"/>
        </w:rPr>
      </w:pPr>
      <w:r w:rsidRPr="005A46FC">
        <w:rPr>
          <w:rFonts w:ascii="Times New Roman" w:eastAsia="TimesNewRomanPSMT" w:hAnsi="Times New Roman"/>
          <w:sz w:val="24"/>
          <w:szCs w:val="24"/>
          <w:lang w:val="kk" w:eastAsia="ru-RU"/>
        </w:rPr>
        <w:t>Қатысты емес</w:t>
      </w:r>
    </w:p>
    <w:p w14:paraId="43A00832" w14:textId="77777777" w:rsidR="00515826" w:rsidRPr="005A46FC" w:rsidRDefault="00515826" w:rsidP="0078568D">
      <w:pPr>
        <w:spacing w:after="0" w:line="240" w:lineRule="auto"/>
        <w:jc w:val="both"/>
        <w:rPr>
          <w:rFonts w:ascii="Times New Roman" w:hAnsi="Times New Roman"/>
          <w:b/>
          <w:sz w:val="24"/>
          <w:szCs w:val="24"/>
          <w:lang w:bidi="ru-RU"/>
        </w:rPr>
      </w:pPr>
    </w:p>
    <w:p w14:paraId="6D674DA3" w14:textId="77777777" w:rsidR="009128A3" w:rsidRPr="005A46FC" w:rsidRDefault="00816502" w:rsidP="0078568D">
      <w:pPr>
        <w:spacing w:after="0" w:line="240" w:lineRule="auto"/>
        <w:jc w:val="both"/>
        <w:rPr>
          <w:rFonts w:ascii="Times New Roman" w:hAnsi="Times New Roman"/>
          <w:b/>
          <w:sz w:val="24"/>
          <w:szCs w:val="24"/>
          <w:lang w:bidi="ru-RU"/>
        </w:rPr>
      </w:pPr>
      <w:r w:rsidRPr="005A46FC">
        <w:rPr>
          <w:rFonts w:ascii="Times New Roman" w:hAnsi="Times New Roman"/>
          <w:b/>
          <w:sz w:val="24"/>
          <w:szCs w:val="24"/>
          <w:lang w:val="kk" w:bidi="ru-RU"/>
        </w:rPr>
        <w:t>6.3 Жарамдылық мерзімі</w:t>
      </w:r>
    </w:p>
    <w:p w14:paraId="2F1A6080" w14:textId="77777777" w:rsidR="00CE03ED" w:rsidRPr="005A46FC" w:rsidRDefault="00816502" w:rsidP="0078568D">
      <w:pPr>
        <w:spacing w:after="0" w:line="240" w:lineRule="auto"/>
        <w:jc w:val="both"/>
        <w:rPr>
          <w:rFonts w:ascii="Times New Roman" w:hAnsi="Times New Roman"/>
          <w:sz w:val="24"/>
          <w:szCs w:val="24"/>
          <w:lang w:bidi="ru-RU"/>
        </w:rPr>
      </w:pPr>
      <w:r w:rsidRPr="005A46FC">
        <w:rPr>
          <w:rFonts w:ascii="Times New Roman" w:hAnsi="Times New Roman"/>
          <w:sz w:val="24"/>
          <w:szCs w:val="24"/>
          <w:lang w:val="kk" w:bidi="ru-RU"/>
        </w:rPr>
        <w:t>2 жыл</w:t>
      </w:r>
    </w:p>
    <w:p w14:paraId="21F4D2C3" w14:textId="77777777" w:rsidR="00CE03ED" w:rsidRPr="005A46FC" w:rsidRDefault="00816502" w:rsidP="0078568D">
      <w:pPr>
        <w:spacing w:after="0" w:line="240" w:lineRule="auto"/>
        <w:jc w:val="both"/>
        <w:rPr>
          <w:rFonts w:ascii="Times New Roman" w:hAnsi="Times New Roman"/>
          <w:sz w:val="24"/>
          <w:szCs w:val="24"/>
        </w:rPr>
      </w:pPr>
      <w:r w:rsidRPr="005A46FC">
        <w:rPr>
          <w:rFonts w:ascii="Times New Roman" w:hAnsi="Times New Roman"/>
          <w:sz w:val="24"/>
          <w:szCs w:val="24"/>
          <w:lang w:val="kk" w:bidi="ru-RU"/>
        </w:rPr>
        <w:t>Жарамдылық мерзімі өткеннен кейін қолдануға болмайды.</w:t>
      </w:r>
    </w:p>
    <w:p w14:paraId="48464886" w14:textId="77777777" w:rsidR="00515826" w:rsidRPr="005A46FC" w:rsidRDefault="00515826" w:rsidP="0078568D">
      <w:pPr>
        <w:spacing w:after="0" w:line="240" w:lineRule="auto"/>
        <w:jc w:val="both"/>
        <w:rPr>
          <w:rFonts w:ascii="Times New Roman" w:eastAsia="Times New Roman" w:hAnsi="Times New Roman"/>
          <w:b/>
          <w:sz w:val="24"/>
          <w:szCs w:val="24"/>
          <w:lang w:eastAsia="ru-RU"/>
        </w:rPr>
      </w:pPr>
    </w:p>
    <w:p w14:paraId="4B5913AC" w14:textId="77777777" w:rsidR="00632571" w:rsidRPr="005A46FC" w:rsidRDefault="00816502"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val="kk" w:eastAsia="ru-RU"/>
        </w:rPr>
        <w:t>6.4 Сақтау кезіндегі айрықша сақтандыру шаралары</w:t>
      </w:r>
    </w:p>
    <w:p w14:paraId="335482E7" w14:textId="77777777" w:rsidR="00632571" w:rsidRPr="005A46FC" w:rsidRDefault="00816502" w:rsidP="0078568D">
      <w:pPr>
        <w:spacing w:after="0" w:line="240" w:lineRule="auto"/>
        <w:jc w:val="both"/>
        <w:rPr>
          <w:rFonts w:ascii="Times New Roman" w:hAnsi="Times New Roman"/>
          <w:sz w:val="24"/>
          <w:szCs w:val="24"/>
        </w:rPr>
      </w:pPr>
      <w:r w:rsidRPr="005A46FC">
        <w:rPr>
          <w:rFonts w:ascii="Times New Roman" w:hAnsi="Times New Roman"/>
          <w:sz w:val="24"/>
          <w:szCs w:val="24"/>
          <w:lang w:val="kk"/>
        </w:rPr>
        <w:t xml:space="preserve">Құрғақ, жарықтан қорғалған жерде 30ºС-ден аспайтын температурада сақтау керек. </w:t>
      </w:r>
    </w:p>
    <w:p w14:paraId="4C2EB474" w14:textId="77777777" w:rsidR="00632571" w:rsidRPr="005A46FC" w:rsidRDefault="00816502" w:rsidP="0078568D">
      <w:pPr>
        <w:spacing w:after="0" w:line="240" w:lineRule="auto"/>
        <w:jc w:val="both"/>
        <w:rPr>
          <w:rFonts w:ascii="Times New Roman" w:hAnsi="Times New Roman"/>
          <w:sz w:val="24"/>
          <w:szCs w:val="24"/>
        </w:rPr>
      </w:pPr>
      <w:r w:rsidRPr="005A46FC">
        <w:rPr>
          <w:rFonts w:ascii="Times New Roman" w:hAnsi="Times New Roman"/>
          <w:sz w:val="24"/>
          <w:szCs w:val="24"/>
          <w:lang w:val="kk"/>
        </w:rPr>
        <w:t xml:space="preserve">Балалардың қолы жетпейтін жерде сақтау керек! </w:t>
      </w:r>
      <w:bookmarkStart w:id="9" w:name="2175220289"/>
    </w:p>
    <w:bookmarkEnd w:id="9"/>
    <w:p w14:paraId="36CDAC7E" w14:textId="77777777" w:rsidR="00515826" w:rsidRPr="005A46FC" w:rsidRDefault="00515826" w:rsidP="0078568D">
      <w:pPr>
        <w:autoSpaceDE w:val="0"/>
        <w:autoSpaceDN w:val="0"/>
        <w:adjustRightInd w:val="0"/>
        <w:spacing w:after="0" w:line="240" w:lineRule="auto"/>
        <w:rPr>
          <w:rFonts w:ascii="Times New Roman" w:hAnsi="Times New Roman"/>
          <w:b/>
          <w:sz w:val="24"/>
          <w:szCs w:val="24"/>
          <w:lang w:eastAsia="ru-RU"/>
        </w:rPr>
      </w:pPr>
    </w:p>
    <w:p w14:paraId="0B5F3C43" w14:textId="77777777" w:rsidR="00B90A1E" w:rsidRPr="005A46FC" w:rsidRDefault="00816502"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val="kk" w:eastAsia="ru-RU"/>
        </w:rPr>
        <w:t xml:space="preserve">6.5 Шығарылу түрі және қаптамасы </w:t>
      </w:r>
    </w:p>
    <w:p w14:paraId="5F978BB0" w14:textId="77777777" w:rsidR="00EC4975" w:rsidRPr="005A46FC" w:rsidRDefault="00816502" w:rsidP="00EC4975">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val="kk" w:eastAsia="ru-RU" w:bidi="ru-RU"/>
        </w:rPr>
        <w:t>10 капсуладан алюминий фольгадан (Alu/Alu) жасалған пішінді ұяшықты қаптамаға салынған.</w:t>
      </w:r>
    </w:p>
    <w:p w14:paraId="53D6C55D" w14:textId="77777777" w:rsidR="00515826" w:rsidRPr="005A46FC" w:rsidRDefault="00816502" w:rsidP="00EC4975">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val="kk" w:eastAsia="ru-RU" w:bidi="ru-RU"/>
        </w:rPr>
        <w:t>Пішінді ұяшықты 3 қаптамадан медициналық қолдану жөніндегі қазақ және орыс тілдеріндегі нұсқаулықпен бірге картон қорапшаға салынған.</w:t>
      </w:r>
    </w:p>
    <w:p w14:paraId="715E663C" w14:textId="77777777" w:rsidR="00EC4975" w:rsidRPr="005A46FC" w:rsidRDefault="00EC4975" w:rsidP="00EC4975">
      <w:pPr>
        <w:autoSpaceDE w:val="0"/>
        <w:autoSpaceDN w:val="0"/>
        <w:adjustRightInd w:val="0"/>
        <w:spacing w:after="0" w:line="240" w:lineRule="auto"/>
        <w:jc w:val="both"/>
        <w:rPr>
          <w:rFonts w:ascii="Times New Roman" w:hAnsi="Times New Roman"/>
          <w:b/>
          <w:sz w:val="24"/>
          <w:szCs w:val="24"/>
          <w:lang w:eastAsia="ru-RU"/>
        </w:rPr>
      </w:pPr>
    </w:p>
    <w:p w14:paraId="4D8509C0" w14:textId="77777777" w:rsidR="00B90A1E" w:rsidRPr="005A46FC" w:rsidRDefault="00816502" w:rsidP="00515826">
      <w:pPr>
        <w:tabs>
          <w:tab w:val="left" w:pos="284"/>
        </w:tabs>
        <w:autoSpaceDE w:val="0"/>
        <w:autoSpaceDN w:val="0"/>
        <w:adjustRightInd w:val="0"/>
        <w:spacing w:after="0" w:line="240" w:lineRule="auto"/>
        <w:jc w:val="both"/>
        <w:rPr>
          <w:rFonts w:ascii="Times New Roman" w:eastAsia="TimesNewRomanPSMT" w:hAnsi="Times New Roman"/>
          <w:b/>
          <w:sz w:val="24"/>
          <w:szCs w:val="24"/>
          <w:lang w:eastAsia="ru-RU"/>
        </w:rPr>
      </w:pPr>
      <w:r w:rsidRPr="005A46FC">
        <w:rPr>
          <w:rFonts w:ascii="Times New Roman" w:hAnsi="Times New Roman"/>
          <w:b/>
          <w:sz w:val="24"/>
          <w:szCs w:val="24"/>
          <w:lang w:val="kk" w:eastAsia="ru-RU"/>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03D3F1A1" w14:textId="77777777" w:rsidR="004C6613" w:rsidRPr="005A46FC" w:rsidRDefault="00816502" w:rsidP="0078568D">
      <w:pPr>
        <w:autoSpaceDE w:val="0"/>
        <w:autoSpaceDN w:val="0"/>
        <w:adjustRightInd w:val="0"/>
        <w:spacing w:after="0" w:line="240" w:lineRule="auto"/>
        <w:rPr>
          <w:rFonts w:ascii="Times New Roman" w:hAnsi="Times New Roman"/>
          <w:sz w:val="24"/>
          <w:szCs w:val="24"/>
        </w:rPr>
      </w:pPr>
      <w:r w:rsidRPr="005A46FC">
        <w:rPr>
          <w:rFonts w:ascii="Times New Roman" w:hAnsi="Times New Roman"/>
          <w:sz w:val="24"/>
          <w:szCs w:val="24"/>
          <w:lang w:val="kk"/>
        </w:rPr>
        <w:t>Белгіленген талаптарға сәйкес утилизациялау керек.</w:t>
      </w:r>
    </w:p>
    <w:p w14:paraId="74E97006" w14:textId="77777777" w:rsidR="00515826" w:rsidRPr="005A46FC" w:rsidRDefault="00515826" w:rsidP="0078568D">
      <w:pPr>
        <w:autoSpaceDE w:val="0"/>
        <w:autoSpaceDN w:val="0"/>
        <w:adjustRightInd w:val="0"/>
        <w:spacing w:after="0" w:line="240" w:lineRule="auto"/>
        <w:rPr>
          <w:rFonts w:ascii="Times New Roman" w:hAnsi="Times New Roman"/>
          <w:b/>
          <w:bCs/>
          <w:sz w:val="24"/>
          <w:szCs w:val="24"/>
        </w:rPr>
      </w:pPr>
    </w:p>
    <w:p w14:paraId="3A7B7B69" w14:textId="77777777" w:rsidR="00724DB0" w:rsidRPr="005A46FC" w:rsidRDefault="00816502" w:rsidP="0078568D">
      <w:pPr>
        <w:autoSpaceDE w:val="0"/>
        <w:autoSpaceDN w:val="0"/>
        <w:adjustRightInd w:val="0"/>
        <w:spacing w:after="0" w:line="240" w:lineRule="auto"/>
        <w:rPr>
          <w:rFonts w:ascii="Times New Roman" w:hAnsi="Times New Roman"/>
          <w:b/>
          <w:bCs/>
          <w:sz w:val="24"/>
          <w:szCs w:val="24"/>
        </w:rPr>
      </w:pPr>
      <w:r w:rsidRPr="005A46FC">
        <w:rPr>
          <w:rFonts w:ascii="Times New Roman" w:hAnsi="Times New Roman"/>
          <w:b/>
          <w:bCs/>
          <w:sz w:val="24"/>
          <w:szCs w:val="24"/>
          <w:lang w:val="kk"/>
        </w:rPr>
        <w:lastRenderedPageBreak/>
        <w:t xml:space="preserve">6.7 Дәріханалардан босатылу шарттары </w:t>
      </w:r>
    </w:p>
    <w:p w14:paraId="2E3A2DE8" w14:textId="77777777" w:rsidR="004200EA" w:rsidRPr="005A46FC" w:rsidRDefault="00816502" w:rsidP="0078568D">
      <w:pPr>
        <w:autoSpaceDE w:val="0"/>
        <w:autoSpaceDN w:val="0"/>
        <w:adjustRightInd w:val="0"/>
        <w:spacing w:after="0" w:line="240" w:lineRule="auto"/>
        <w:rPr>
          <w:rFonts w:ascii="Times New Roman" w:hAnsi="Times New Roman"/>
          <w:bCs/>
          <w:sz w:val="24"/>
          <w:szCs w:val="24"/>
        </w:rPr>
      </w:pPr>
      <w:r w:rsidRPr="005A46FC">
        <w:rPr>
          <w:rFonts w:ascii="Times New Roman" w:hAnsi="Times New Roman"/>
          <w:bCs/>
          <w:sz w:val="24"/>
          <w:szCs w:val="24"/>
          <w:lang w:val="kk"/>
        </w:rPr>
        <w:t>Рецепт арқылы</w:t>
      </w:r>
    </w:p>
    <w:p w14:paraId="08FFF10E" w14:textId="77777777" w:rsidR="00D041C3" w:rsidRPr="005A46FC" w:rsidRDefault="00D041C3" w:rsidP="0078568D">
      <w:pPr>
        <w:autoSpaceDE w:val="0"/>
        <w:autoSpaceDN w:val="0"/>
        <w:adjustRightInd w:val="0"/>
        <w:spacing w:after="0" w:line="240" w:lineRule="auto"/>
        <w:rPr>
          <w:rFonts w:ascii="Times New Roman" w:hAnsi="Times New Roman"/>
          <w:b/>
          <w:sz w:val="24"/>
          <w:szCs w:val="24"/>
        </w:rPr>
      </w:pPr>
    </w:p>
    <w:p w14:paraId="5DCF5C68" w14:textId="77777777" w:rsidR="00120934" w:rsidRPr="005A46FC" w:rsidRDefault="00816502" w:rsidP="0078568D">
      <w:pPr>
        <w:autoSpaceDE w:val="0"/>
        <w:autoSpaceDN w:val="0"/>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val="kk" w:eastAsia="ru-RU"/>
        </w:rPr>
        <w:t>7. ТІРКЕУ КУӘЛІГІНІҢ ҰСТАУШЫСЫ</w:t>
      </w:r>
    </w:p>
    <w:p w14:paraId="7718F611" w14:textId="77777777" w:rsidR="00715A40" w:rsidRPr="00801951" w:rsidRDefault="00816502" w:rsidP="00B842B5">
      <w:pPr>
        <w:autoSpaceDE w:val="0"/>
        <w:autoSpaceDN w:val="0"/>
        <w:spacing w:after="0" w:line="240" w:lineRule="auto"/>
        <w:jc w:val="both"/>
        <w:rPr>
          <w:rFonts w:ascii="Times New Roman" w:eastAsia="Microsoft Sans Serif" w:hAnsi="Times New Roman"/>
          <w:sz w:val="24"/>
          <w:szCs w:val="24"/>
          <w:lang w:val="en-US" w:eastAsia="ru-RU" w:bidi="ru-RU"/>
        </w:rPr>
      </w:pPr>
      <w:r w:rsidRPr="005A46FC">
        <w:rPr>
          <w:rFonts w:ascii="Times New Roman" w:eastAsia="Microsoft Sans Serif" w:hAnsi="Times New Roman"/>
          <w:sz w:val="24"/>
          <w:szCs w:val="24"/>
          <w:lang w:val="kk" w:eastAsia="ru-RU" w:bidi="ru-RU"/>
        </w:rPr>
        <w:t>BDR Pharmaceuticals International Pvt. Ltd.</w:t>
      </w:r>
    </w:p>
    <w:p w14:paraId="13A4E6C9" w14:textId="77777777" w:rsidR="00B842B5" w:rsidRPr="005A46FC" w:rsidRDefault="00816502" w:rsidP="00B842B5">
      <w:pPr>
        <w:autoSpaceDE w:val="0"/>
        <w:autoSpaceDN w:val="0"/>
        <w:spacing w:after="0" w:line="240" w:lineRule="auto"/>
        <w:jc w:val="both"/>
        <w:rPr>
          <w:rFonts w:ascii="Times New Roman" w:eastAsia="Microsoft Sans Serif" w:hAnsi="Times New Roman"/>
          <w:sz w:val="24"/>
          <w:szCs w:val="24"/>
          <w:lang w:val="en-US" w:eastAsia="ru-RU" w:bidi="ru-RU"/>
        </w:rPr>
      </w:pPr>
      <w:r w:rsidRPr="005A46FC">
        <w:rPr>
          <w:rFonts w:ascii="Times New Roman" w:eastAsia="Microsoft Sans Serif" w:hAnsi="Times New Roman"/>
          <w:sz w:val="24"/>
          <w:szCs w:val="24"/>
          <w:lang w:val="kk" w:eastAsia="ru-RU" w:bidi="ru-RU"/>
        </w:rPr>
        <w:t>R.S. No. 578, Near Effluent Channel Road,</w:t>
      </w:r>
    </w:p>
    <w:p w14:paraId="38366332" w14:textId="77777777" w:rsidR="00B842B5" w:rsidRPr="005A46FC" w:rsidRDefault="00816502" w:rsidP="00B842B5">
      <w:pPr>
        <w:autoSpaceDE w:val="0"/>
        <w:autoSpaceDN w:val="0"/>
        <w:spacing w:after="0" w:line="240" w:lineRule="auto"/>
        <w:jc w:val="both"/>
        <w:rPr>
          <w:rFonts w:ascii="Times New Roman" w:eastAsia="Microsoft Sans Serif" w:hAnsi="Times New Roman"/>
          <w:sz w:val="24"/>
          <w:szCs w:val="24"/>
          <w:lang w:val="en-US" w:eastAsia="ru-RU" w:bidi="ru-RU"/>
        </w:rPr>
      </w:pPr>
      <w:r w:rsidRPr="005A46FC">
        <w:rPr>
          <w:rFonts w:ascii="Times New Roman" w:eastAsia="Microsoft Sans Serif" w:hAnsi="Times New Roman"/>
          <w:sz w:val="24"/>
          <w:szCs w:val="24"/>
          <w:lang w:val="kk" w:eastAsia="ru-RU" w:bidi="ru-RU"/>
        </w:rPr>
        <w:t>Village Luna, Taluka Padra,</w:t>
      </w:r>
    </w:p>
    <w:p w14:paraId="19883528" w14:textId="77777777" w:rsidR="00215CBB" w:rsidRPr="005A46FC" w:rsidRDefault="00816502" w:rsidP="00B842B5">
      <w:pPr>
        <w:autoSpaceDE w:val="0"/>
        <w:autoSpaceDN w:val="0"/>
        <w:spacing w:after="0" w:line="240" w:lineRule="auto"/>
        <w:jc w:val="both"/>
        <w:rPr>
          <w:rFonts w:ascii="Times New Roman" w:eastAsia="Microsoft Sans Serif" w:hAnsi="Times New Roman"/>
          <w:sz w:val="24"/>
          <w:szCs w:val="24"/>
          <w:lang w:val="en-US" w:eastAsia="ru-RU" w:bidi="ru-RU"/>
        </w:rPr>
      </w:pPr>
      <w:r w:rsidRPr="005A46FC">
        <w:rPr>
          <w:rFonts w:ascii="Times New Roman" w:eastAsia="Microsoft Sans Serif" w:hAnsi="Times New Roman"/>
          <w:sz w:val="24"/>
          <w:szCs w:val="24"/>
          <w:lang w:val="kk" w:eastAsia="ru-RU" w:bidi="ru-RU"/>
        </w:rPr>
        <w:t>District Vadodara/Вадодара - 391 440, Gujarat, Үндістан</w:t>
      </w:r>
    </w:p>
    <w:p w14:paraId="196BF7A8" w14:textId="77777777" w:rsidR="00811031" w:rsidRPr="00801951" w:rsidRDefault="00816502" w:rsidP="00B842B5">
      <w:pPr>
        <w:autoSpaceDE w:val="0"/>
        <w:autoSpaceDN w:val="0"/>
        <w:spacing w:after="0" w:line="240" w:lineRule="auto"/>
        <w:jc w:val="both"/>
        <w:rPr>
          <w:rFonts w:ascii="Times New Roman" w:eastAsia="Microsoft Sans Serif" w:hAnsi="Times New Roman"/>
          <w:sz w:val="24"/>
          <w:szCs w:val="24"/>
          <w:lang w:val="en-US" w:eastAsia="ru-RU" w:bidi="ru-RU"/>
        </w:rPr>
      </w:pPr>
      <w:r w:rsidRPr="005A46FC">
        <w:rPr>
          <w:rFonts w:ascii="Times New Roman" w:eastAsia="Microsoft Sans Serif" w:hAnsi="Times New Roman"/>
          <w:sz w:val="24"/>
          <w:szCs w:val="24"/>
          <w:lang w:val="kk" w:eastAsia="ru-RU" w:bidi="ru-RU"/>
        </w:rPr>
        <w:t>Тел: + 91 – 22 – 4056 0560, факс: + 91 – 22 – 4056 0555</w:t>
      </w:r>
    </w:p>
    <w:p w14:paraId="5E089D61" w14:textId="77777777" w:rsidR="00B842B5" w:rsidRPr="00801951" w:rsidRDefault="00816502" w:rsidP="00B842B5">
      <w:pPr>
        <w:autoSpaceDE w:val="0"/>
        <w:autoSpaceDN w:val="0"/>
        <w:spacing w:after="0" w:line="240" w:lineRule="auto"/>
        <w:jc w:val="both"/>
        <w:rPr>
          <w:rFonts w:ascii="Times New Roman" w:eastAsia="Microsoft Sans Serif" w:hAnsi="Times New Roman"/>
          <w:sz w:val="24"/>
          <w:szCs w:val="24"/>
          <w:lang w:val="en-US" w:eastAsia="ru-RU" w:bidi="ru-RU"/>
        </w:rPr>
      </w:pPr>
      <w:r w:rsidRPr="005A46FC">
        <w:rPr>
          <w:rFonts w:ascii="Times New Roman" w:eastAsia="Microsoft Sans Serif" w:hAnsi="Times New Roman"/>
          <w:sz w:val="24"/>
          <w:szCs w:val="24"/>
          <w:lang w:val="kk" w:eastAsia="ru-RU" w:bidi="ru-RU"/>
        </w:rPr>
        <w:t xml:space="preserve">e-mail: </w:t>
      </w:r>
      <w:hyperlink r:id="rId13" w:history="1">
        <w:r w:rsidRPr="005A46FC">
          <w:rPr>
            <w:rStyle w:val="ae"/>
            <w:rFonts w:ascii="Times New Roman" w:eastAsia="Microsoft Sans Serif" w:hAnsi="Times New Roman"/>
            <w:sz w:val="24"/>
            <w:szCs w:val="24"/>
            <w:lang w:val="kk" w:eastAsia="ru-RU" w:bidi="ru-RU"/>
          </w:rPr>
          <w:t>bdrpharma@vsnl.com</w:t>
        </w:r>
      </w:hyperlink>
    </w:p>
    <w:p w14:paraId="0B8A78AB" w14:textId="77777777" w:rsidR="00811031" w:rsidRPr="00801951" w:rsidRDefault="00811031" w:rsidP="00B842B5">
      <w:pPr>
        <w:autoSpaceDE w:val="0"/>
        <w:autoSpaceDN w:val="0"/>
        <w:spacing w:after="0" w:line="240" w:lineRule="auto"/>
        <w:jc w:val="both"/>
        <w:rPr>
          <w:rFonts w:ascii="Times New Roman" w:eastAsia="Times New Roman" w:hAnsi="Times New Roman"/>
          <w:b/>
          <w:sz w:val="24"/>
          <w:szCs w:val="24"/>
          <w:lang w:val="en-US" w:eastAsia="ru-RU"/>
        </w:rPr>
      </w:pPr>
    </w:p>
    <w:p w14:paraId="5A43F736" w14:textId="77777777" w:rsidR="00593F7B" w:rsidRPr="005A46FC" w:rsidRDefault="00816502" w:rsidP="0078568D">
      <w:pPr>
        <w:autoSpaceDE w:val="0"/>
        <w:autoSpaceDN w:val="0"/>
        <w:spacing w:after="0" w:line="240" w:lineRule="auto"/>
        <w:jc w:val="both"/>
        <w:rPr>
          <w:rFonts w:ascii="Times New Roman" w:eastAsia="Times New Roman" w:hAnsi="Times New Roman"/>
          <w:b/>
          <w:sz w:val="24"/>
          <w:szCs w:val="24"/>
          <w:lang w:val="uk-UA" w:eastAsia="ru-RU"/>
        </w:rPr>
      </w:pPr>
      <w:r w:rsidRPr="005A46FC">
        <w:rPr>
          <w:rFonts w:ascii="Times New Roman" w:eastAsia="Times New Roman" w:hAnsi="Times New Roman"/>
          <w:b/>
          <w:sz w:val="24"/>
          <w:szCs w:val="24"/>
          <w:lang w:val="kk" w:eastAsia="ru-RU"/>
        </w:rPr>
        <w:t>7.1 ТІРКЕУ КУӘЛІГІ ҰСТАУШЫСЫНЫҢ ӨКІЛІ</w:t>
      </w:r>
    </w:p>
    <w:p w14:paraId="7C6FAA34" w14:textId="77777777" w:rsidR="00593F7B" w:rsidRPr="00801951" w:rsidRDefault="00816502" w:rsidP="0078568D">
      <w:pPr>
        <w:pStyle w:val="Style5"/>
        <w:widowControl/>
        <w:tabs>
          <w:tab w:val="left" w:pos="7371"/>
        </w:tabs>
        <w:spacing w:line="240" w:lineRule="auto"/>
        <w:rPr>
          <w:rFonts w:eastAsia="Microsoft Sans Serif"/>
          <w:lang w:val="uk-UA" w:bidi="ru-RU"/>
        </w:rPr>
      </w:pPr>
      <w:r w:rsidRPr="005A46FC">
        <w:rPr>
          <w:rFonts w:eastAsia="Microsoft Sans Serif"/>
          <w:lang w:val="kk" w:bidi="ru-RU"/>
        </w:rPr>
        <w:t xml:space="preserve">Тұтынушылар шағымдарын мына мекенжайға жолдау керек:  </w:t>
      </w:r>
    </w:p>
    <w:p w14:paraId="62E19A0E" w14:textId="77777777" w:rsidR="00B842B5" w:rsidRPr="00801951" w:rsidRDefault="00816502" w:rsidP="00B842B5">
      <w:pPr>
        <w:autoSpaceDE w:val="0"/>
        <w:autoSpaceDN w:val="0"/>
        <w:spacing w:after="0" w:line="240" w:lineRule="auto"/>
        <w:jc w:val="both"/>
        <w:rPr>
          <w:rFonts w:ascii="Times New Roman" w:eastAsia="Microsoft Sans Serif" w:hAnsi="Times New Roman"/>
          <w:sz w:val="24"/>
          <w:szCs w:val="24"/>
          <w:lang w:val="uk-UA" w:eastAsia="ru-RU" w:bidi="ru-RU"/>
        </w:rPr>
      </w:pPr>
      <w:r w:rsidRPr="005A46FC">
        <w:rPr>
          <w:rFonts w:ascii="Times New Roman" w:eastAsia="Microsoft Sans Serif" w:hAnsi="Times New Roman"/>
          <w:sz w:val="24"/>
          <w:szCs w:val="24"/>
          <w:lang w:val="kk" w:eastAsia="ru-RU" w:bidi="ru-RU"/>
        </w:rPr>
        <w:t xml:space="preserve">«Rogers Pharma» ЖШС, Қазақстан  </w:t>
      </w:r>
    </w:p>
    <w:p w14:paraId="03DFED05" w14:textId="77777777" w:rsidR="00B842B5" w:rsidRPr="00801951" w:rsidRDefault="00816502" w:rsidP="00B842B5">
      <w:pPr>
        <w:autoSpaceDE w:val="0"/>
        <w:autoSpaceDN w:val="0"/>
        <w:spacing w:after="0" w:line="240" w:lineRule="auto"/>
        <w:jc w:val="both"/>
        <w:rPr>
          <w:rFonts w:ascii="Times New Roman" w:eastAsia="Microsoft Sans Serif" w:hAnsi="Times New Roman"/>
          <w:sz w:val="24"/>
          <w:szCs w:val="24"/>
          <w:lang w:val="uk-UA" w:eastAsia="ru-RU" w:bidi="ru-RU"/>
        </w:rPr>
      </w:pPr>
      <w:r w:rsidRPr="005A46FC">
        <w:rPr>
          <w:rFonts w:ascii="Times New Roman" w:eastAsia="Microsoft Sans Serif" w:hAnsi="Times New Roman"/>
          <w:sz w:val="24"/>
          <w:szCs w:val="24"/>
          <w:lang w:val="kk" w:eastAsia="ru-RU" w:bidi="ru-RU"/>
        </w:rPr>
        <w:t>050043, Алматы қ., Мирас ш.а., 157, 2-блок, т. е. 819,</w:t>
      </w:r>
    </w:p>
    <w:p w14:paraId="40949BCD" w14:textId="77777777" w:rsidR="00215CBB" w:rsidRPr="00801951" w:rsidRDefault="00816502" w:rsidP="00B842B5">
      <w:pPr>
        <w:autoSpaceDE w:val="0"/>
        <w:autoSpaceDN w:val="0"/>
        <w:spacing w:after="0" w:line="240" w:lineRule="auto"/>
        <w:jc w:val="both"/>
        <w:rPr>
          <w:rFonts w:ascii="Times New Roman" w:eastAsia="Microsoft Sans Serif" w:hAnsi="Times New Roman"/>
          <w:sz w:val="24"/>
          <w:szCs w:val="24"/>
          <w:lang w:val="en-US" w:eastAsia="ru-RU" w:bidi="ru-RU"/>
        </w:rPr>
      </w:pPr>
      <w:r w:rsidRPr="005A46FC">
        <w:rPr>
          <w:rFonts w:ascii="Times New Roman" w:eastAsia="Microsoft Sans Serif" w:hAnsi="Times New Roman"/>
          <w:sz w:val="24"/>
          <w:szCs w:val="24"/>
          <w:lang w:val="kk" w:eastAsia="ru-RU" w:bidi="ru-RU"/>
        </w:rPr>
        <w:t xml:space="preserve">Тел.: +7 (727) 311-81-96/97, e-mail: </w:t>
      </w:r>
      <w:hyperlink r:id="rId14" w:history="1">
        <w:r w:rsidRPr="005A46FC">
          <w:rPr>
            <w:rStyle w:val="ae"/>
            <w:rFonts w:ascii="Times New Roman" w:eastAsia="Microsoft Sans Serif" w:hAnsi="Times New Roman"/>
            <w:sz w:val="24"/>
            <w:szCs w:val="24"/>
            <w:lang w:val="kk" w:eastAsia="ru-RU" w:bidi="ru-RU"/>
          </w:rPr>
          <w:t>office.secretary@rogersgroup.in</w:t>
        </w:r>
      </w:hyperlink>
    </w:p>
    <w:p w14:paraId="2029F026" w14:textId="77777777" w:rsidR="00B842B5" w:rsidRPr="00801951" w:rsidRDefault="00B842B5" w:rsidP="00B842B5">
      <w:pPr>
        <w:autoSpaceDE w:val="0"/>
        <w:autoSpaceDN w:val="0"/>
        <w:spacing w:after="0" w:line="240" w:lineRule="auto"/>
        <w:jc w:val="both"/>
        <w:rPr>
          <w:rFonts w:ascii="Times New Roman" w:eastAsia="Times New Roman" w:hAnsi="Times New Roman"/>
          <w:b/>
          <w:sz w:val="24"/>
          <w:szCs w:val="24"/>
          <w:lang w:val="en-US" w:eastAsia="ru-RU"/>
        </w:rPr>
      </w:pPr>
    </w:p>
    <w:p w14:paraId="03EEB222" w14:textId="77777777" w:rsidR="002511DF" w:rsidRPr="00801951" w:rsidRDefault="00816502" w:rsidP="0078568D">
      <w:pPr>
        <w:autoSpaceDE w:val="0"/>
        <w:autoSpaceDN w:val="0"/>
        <w:spacing w:after="0" w:line="240" w:lineRule="auto"/>
        <w:jc w:val="both"/>
        <w:rPr>
          <w:rFonts w:ascii="Times New Roman" w:eastAsia="Times New Roman" w:hAnsi="Times New Roman"/>
          <w:b/>
          <w:sz w:val="24"/>
          <w:szCs w:val="24"/>
          <w:lang w:val="en-US" w:eastAsia="ru-RU"/>
        </w:rPr>
      </w:pPr>
      <w:r w:rsidRPr="005A46FC">
        <w:rPr>
          <w:rFonts w:ascii="Times New Roman" w:eastAsia="Times New Roman" w:hAnsi="Times New Roman"/>
          <w:b/>
          <w:sz w:val="24"/>
          <w:szCs w:val="24"/>
          <w:lang w:val="kk" w:eastAsia="ru-RU"/>
        </w:rPr>
        <w:t>8. ТІРКЕУ КУӘЛІГІНІҢ НӨМІРІ</w:t>
      </w:r>
    </w:p>
    <w:p w14:paraId="77346B09" w14:textId="77777777" w:rsidR="00215CBB" w:rsidRPr="005A46FC" w:rsidRDefault="00215CBB" w:rsidP="0078568D">
      <w:pPr>
        <w:autoSpaceDE w:val="0"/>
        <w:autoSpaceDN w:val="0"/>
        <w:spacing w:after="0" w:line="240" w:lineRule="auto"/>
        <w:jc w:val="both"/>
        <w:rPr>
          <w:rFonts w:ascii="Times New Roman" w:eastAsia="Times New Roman" w:hAnsi="Times New Roman"/>
          <w:b/>
          <w:sz w:val="24"/>
          <w:szCs w:val="24"/>
          <w:lang w:val="uk-UA" w:eastAsia="ru-RU"/>
        </w:rPr>
      </w:pPr>
    </w:p>
    <w:p w14:paraId="30FB2A50" w14:textId="77777777" w:rsidR="002511DF" w:rsidRPr="005A46FC" w:rsidRDefault="00816502" w:rsidP="0078568D">
      <w:pPr>
        <w:autoSpaceDE w:val="0"/>
        <w:autoSpaceDN w:val="0"/>
        <w:spacing w:after="0" w:line="240" w:lineRule="auto"/>
        <w:jc w:val="both"/>
        <w:rPr>
          <w:rFonts w:ascii="Times New Roman" w:eastAsia="Times New Roman" w:hAnsi="Times New Roman"/>
          <w:b/>
          <w:sz w:val="24"/>
          <w:szCs w:val="24"/>
          <w:lang w:val="uk-UA" w:eastAsia="ru-RU"/>
        </w:rPr>
      </w:pPr>
      <w:r w:rsidRPr="005A46FC">
        <w:rPr>
          <w:rFonts w:ascii="Times New Roman" w:eastAsia="Times New Roman" w:hAnsi="Times New Roman"/>
          <w:b/>
          <w:sz w:val="24"/>
          <w:szCs w:val="24"/>
          <w:lang w:val="kk" w:eastAsia="ru-RU"/>
        </w:rPr>
        <w:t xml:space="preserve">9. БАСТАПҚЫ ТІРКЕЛГЕН (ТІРКЕУ, ҚАЙТА ТІРКЕУ  РАСТАЛҒАН) КҮН   </w:t>
      </w:r>
    </w:p>
    <w:p w14:paraId="2E930439" w14:textId="77777777" w:rsidR="00B91443" w:rsidRPr="00801951" w:rsidRDefault="00B91443" w:rsidP="0078568D">
      <w:pPr>
        <w:pStyle w:val="Style5"/>
        <w:widowControl/>
        <w:tabs>
          <w:tab w:val="left" w:pos="7371"/>
        </w:tabs>
        <w:spacing w:line="240" w:lineRule="auto"/>
        <w:rPr>
          <w:rFonts w:eastAsia="Microsoft Sans Serif"/>
          <w:lang w:val="en-US" w:bidi="ru-RU"/>
        </w:rPr>
      </w:pPr>
    </w:p>
    <w:p w14:paraId="5915CB48" w14:textId="77777777" w:rsidR="00DF47EB" w:rsidRPr="00801951" w:rsidRDefault="00816502" w:rsidP="00B91443">
      <w:pPr>
        <w:spacing w:after="0" w:line="240" w:lineRule="auto"/>
        <w:jc w:val="both"/>
        <w:rPr>
          <w:rFonts w:ascii="Times New Roman" w:hAnsi="Times New Roman"/>
          <w:b/>
          <w:caps/>
          <w:sz w:val="24"/>
          <w:szCs w:val="24"/>
          <w:lang w:val="en-US"/>
        </w:rPr>
      </w:pPr>
      <w:r w:rsidRPr="005A46FC">
        <w:rPr>
          <w:rFonts w:ascii="Times New Roman" w:hAnsi="Times New Roman"/>
          <w:b/>
          <w:sz w:val="24"/>
          <w:szCs w:val="24"/>
          <w:lang w:val="kk"/>
        </w:rPr>
        <w:t>10.</w:t>
      </w:r>
      <w:r w:rsidRPr="005A46FC">
        <w:rPr>
          <w:rFonts w:ascii="Times New Roman" w:hAnsi="Times New Roman"/>
          <w:b/>
          <w:caps/>
          <w:sz w:val="24"/>
          <w:szCs w:val="24"/>
          <w:lang w:val="kk"/>
        </w:rPr>
        <w:t xml:space="preserve">Мәтін қайта қаралған күн  </w:t>
      </w:r>
    </w:p>
    <w:p w14:paraId="34247B6C" w14:textId="77777777" w:rsidR="00B842B5" w:rsidRPr="00801951" w:rsidRDefault="00B842B5" w:rsidP="00B91443">
      <w:pPr>
        <w:spacing w:after="0" w:line="240" w:lineRule="auto"/>
        <w:jc w:val="both"/>
        <w:rPr>
          <w:rFonts w:ascii="Times New Roman" w:hAnsi="Times New Roman"/>
          <w:b/>
          <w:caps/>
          <w:sz w:val="24"/>
          <w:szCs w:val="24"/>
          <w:lang w:val="en-US"/>
        </w:rPr>
      </w:pPr>
    </w:p>
    <w:p w14:paraId="769FB825" w14:textId="77777777" w:rsidR="00B91443" w:rsidRPr="00801951" w:rsidRDefault="00816502" w:rsidP="00724DB0">
      <w:pPr>
        <w:spacing w:after="0" w:line="240" w:lineRule="auto"/>
        <w:jc w:val="both"/>
        <w:rPr>
          <w:rFonts w:eastAsia="Microsoft Sans Serif"/>
          <w:sz w:val="24"/>
          <w:szCs w:val="24"/>
          <w:lang w:val="en-US" w:bidi="ru-RU"/>
        </w:rPr>
      </w:pPr>
      <w:r w:rsidRPr="005A46FC">
        <w:rPr>
          <w:rFonts w:ascii="Times New Roman" w:eastAsia="TimesNewRomanPSMT" w:hAnsi="Times New Roman"/>
          <w:sz w:val="24"/>
          <w:szCs w:val="24"/>
          <w:lang w:val="kk" w:eastAsia="ru-RU"/>
        </w:rPr>
        <w:t xml:space="preserve">Дәрілік препараттың жалпы сипаттамасын ресми сайттан қарауға болады </w:t>
      </w:r>
      <w:hyperlink r:id="rId15" w:history="1">
        <w:r w:rsidRPr="005A46FC">
          <w:rPr>
            <w:rStyle w:val="ae"/>
            <w:rFonts w:ascii="Times New Roman" w:hAnsi="Times New Roman"/>
            <w:sz w:val="24"/>
            <w:szCs w:val="24"/>
            <w:lang w:val="kk"/>
          </w:rPr>
          <w:t>http://www.ndda.kz</w:t>
        </w:r>
      </w:hyperlink>
      <w:r w:rsidRPr="005A46FC">
        <w:rPr>
          <w:rFonts w:ascii="Times New Roman" w:eastAsia="TimesNewRomanPSMT" w:hAnsi="Times New Roman"/>
          <w:sz w:val="24"/>
          <w:szCs w:val="24"/>
          <w:lang w:val="kk" w:eastAsia="ru-RU"/>
        </w:rPr>
        <w:t xml:space="preserve"> </w:t>
      </w:r>
    </w:p>
    <w:sectPr w:rsidR="00B91443" w:rsidRPr="00801951" w:rsidSect="00F97B57">
      <w:head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CC08" w14:textId="77777777" w:rsidR="00D73B76" w:rsidRDefault="00D73B76">
      <w:pPr>
        <w:spacing w:after="0" w:line="240" w:lineRule="auto"/>
      </w:pPr>
      <w:r>
        <w:separator/>
      </w:r>
    </w:p>
  </w:endnote>
  <w:endnote w:type="continuationSeparator" w:id="0">
    <w:p w14:paraId="02668928" w14:textId="77777777" w:rsidR="00D73B76" w:rsidRDefault="00D7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Gothic"/>
    <w:panose1 w:val="00000000000000000000"/>
    <w:charset w:val="00"/>
    <w:family w:val="roman"/>
    <w:notTrueType/>
    <w:pitch w:val="default"/>
    <w:sig w:usb0="00000203" w:usb1="08070000" w:usb2="00000010" w:usb3="00000000" w:csb0="00020005"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BE11C" w14:textId="77777777" w:rsidR="00D73B76" w:rsidRDefault="00D73B76">
      <w:pPr>
        <w:spacing w:after="0" w:line="240" w:lineRule="auto"/>
      </w:pPr>
      <w:r>
        <w:separator/>
      </w:r>
    </w:p>
  </w:footnote>
  <w:footnote w:type="continuationSeparator" w:id="0">
    <w:p w14:paraId="587B584D" w14:textId="77777777" w:rsidR="00D73B76" w:rsidRDefault="00D73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40C7" w14:textId="77777777" w:rsidR="00AF45DC" w:rsidRDefault="00AF45DC">
    <w:pPr>
      <w:pStyle w:val="af0"/>
    </w:pPr>
    <w:r>
      <w:rPr>
        <w:noProof/>
        <w:lang w:eastAsia="ru-RU"/>
      </w:rPr>
      <mc:AlternateContent>
        <mc:Choice Requires="wps">
          <w:drawing>
            <wp:anchor distT="0" distB="0" distL="114300" distR="114300" simplePos="0" relativeHeight="251658240" behindDoc="0" locked="0" layoutInCell="1" allowOverlap="1" wp14:anchorId="547356F3" wp14:editId="67DB7E12">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518E85EA" w14:textId="77777777" w:rsidR="00AF45DC" w:rsidRPr="00D275FC" w:rsidRDefault="00AF45D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547356F3" id="_x0000_t202" coordsize="21600,21600" o:spt="202" path="m,l,21600r21600,l21600,xe">
              <v:stroke joinstyle="miter"/>
              <v:path gradientshapeok="t" o:connecttype="rect"/>
            </v:shapetype>
            <v:shape id="Поле 2" o:spid="_x0000_s1042"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9kIgIAACAEAAAOAAAAZHJzL2Uyb0RvYy54bWysU8Fu2zAMvQ/YPwi6L3acpS2MKEXWIrsE&#10;bYF06FmR5diAJWqSEjv7mX3FTgP2DfmkUrKTDm1Pwy40TVJP5OPT7LpTDdlL62rQjI5HKSVSCyhq&#10;vWX02+Py0xUlznNd8Aa0ZPQgHb2ef/wwa00uM6igKaQlCKJd3hpGK+9NniROVFJxNwIjNSZLsIp7&#10;/LXbpLC8RXTVJFmaXiQt2MJYENI5jN72STqP+GUphb8vSyc9aRjF3ny0NtpNsMl8xvOt5aaqxdAG&#10;/4cuFK81XnqGuuWek52t30CpWlhwUPqRAJVAWdZCxhlwmnH6app1xY2MsyA5zpxpcv8PVtztHyyp&#10;C0YzSjRXuKLjz+Of4+/jL5IFdlrjcixaGyzz3RfocMunuMNgGLorrQpfHIdgHnk+nLmVnScCg5Or&#10;cZpiRmBqcvk5S6fTAJO8nDbW+a8SFAkOoxZ3Fynl+5XzfempJFymYVk3Tdxfo0nL6MVkmsYD5wyC&#10;NzrUyqiEASZM1HcePN9tumHMDRQHnNJCrxJnxLLGVlbc+QduURbYPkrd36MpG8ArYfAoqcD+eC8e&#10;6hkNNrvE4y0qjVH3fcetRL536gZQmGN8I0ZEF2usb05uaUE9ocAXAQRTXAu8iFF/cm98r2V8IEIu&#10;FrEIhWW4X+m1EQE6zB94e+yeuDUDuR7XcgcnffH8Fcd9LW4nMNTTMvygDOPShicTdP73f6x6edjz&#10;ZwAAAP//AwBQSwMEFAAGAAgAAAAhAN70iajgAAAACwEAAA8AAABkcnMvZG93bnJldi54bWxMj0FP&#10;wzAMhe9I/IfISNxYOgQl65pOCA04oB02JrRj1pi2WuNUjbeWf096gpv9/PTe53w1ulZcsA+NJw3z&#10;WQICqfS2oUrD/vP1ToEIbMia1hNq+MEAq+L6KjeZ9QNt8bLjSsQQCpnRUDN3mZShrNGZMPMdUrx9&#10;+94ZjmtfSdubIYa7Vt4nSSqdaSg21KbDlxrL0+7sNGznH2FjD7ynMKzHN3tYf9H7Sevbm/F5CYJx&#10;5D8zTPgRHYrIdPRnskG0GhZKRXSOw9MjiMmQPEzKUUOqUgWyyOX/H4pfAAAA//8DAFBLAQItABQA&#10;BgAIAAAAIQC2gziS/gAAAOEBAAATAAAAAAAAAAAAAAAAAAAAAABbQ29udGVudF9UeXBlc10ueG1s&#10;UEsBAi0AFAAGAAgAAAAhADj9If/WAAAAlAEAAAsAAAAAAAAAAAAAAAAALwEAAF9yZWxzLy5yZWxz&#10;UEsBAi0AFAAGAAgAAAAhAFqqz2QiAgAAIAQAAA4AAAAAAAAAAAAAAAAALgIAAGRycy9lMm9Eb2Mu&#10;eG1sUEsBAi0AFAAGAAgAAAAhAN70iajgAAAACwEAAA8AAAAAAAAAAAAAAAAAfAQAAGRycy9kb3du&#10;cmV2LnhtbFBLBQYAAAAABAAEAPMAAACJBQAAAAA=&#10;" filled="f" stroked="f" strokeweight=".5pt">
              <v:textbox style="layout-flow:vertical;mso-layout-flow-alt:bottom-to-top">
                <w:txbxContent>
                  <w:p w14:paraId="518E85EA" w14:textId="77777777" w:rsidR="00AF45DC" w:rsidRPr="00D275FC" w:rsidRDefault="00AF45D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Описание: Description: BT_1000x858px" style="width:16.2pt;height:13.8pt" o:bullet="t">
        <v:imagedata r:id="rId1" o:title=" BT_1000x858px"/>
      </v:shape>
    </w:pict>
  </w:numPicBullet>
  <w:abstractNum w:abstractNumId="0" w15:restartNumberingAfterBreak="0">
    <w:nsid w:val="02DB4B73"/>
    <w:multiLevelType w:val="hybridMultilevel"/>
    <w:tmpl w:val="6C2AFAB6"/>
    <w:lvl w:ilvl="0" w:tplc="79B226DC">
      <w:start w:val="1"/>
      <w:numFmt w:val="bullet"/>
      <w:lvlText w:val=""/>
      <w:lvlPicBulletId w:val="0"/>
      <w:lvlJc w:val="left"/>
      <w:pPr>
        <w:tabs>
          <w:tab w:val="num" w:pos="720"/>
        </w:tabs>
        <w:ind w:left="720" w:hanging="360"/>
      </w:pPr>
      <w:rPr>
        <w:rFonts w:ascii="Symbol" w:hAnsi="Symbol" w:hint="default"/>
      </w:rPr>
    </w:lvl>
    <w:lvl w:ilvl="1" w:tplc="3DDC6C84" w:tentative="1">
      <w:start w:val="1"/>
      <w:numFmt w:val="bullet"/>
      <w:lvlText w:val=""/>
      <w:lvlJc w:val="left"/>
      <w:pPr>
        <w:tabs>
          <w:tab w:val="num" w:pos="1440"/>
        </w:tabs>
        <w:ind w:left="1440" w:hanging="360"/>
      </w:pPr>
      <w:rPr>
        <w:rFonts w:ascii="Symbol" w:hAnsi="Symbol" w:hint="default"/>
      </w:rPr>
    </w:lvl>
    <w:lvl w:ilvl="2" w:tplc="A6BE3CC6" w:tentative="1">
      <w:start w:val="1"/>
      <w:numFmt w:val="bullet"/>
      <w:lvlText w:val=""/>
      <w:lvlJc w:val="left"/>
      <w:pPr>
        <w:tabs>
          <w:tab w:val="num" w:pos="2160"/>
        </w:tabs>
        <w:ind w:left="2160" w:hanging="360"/>
      </w:pPr>
      <w:rPr>
        <w:rFonts w:ascii="Symbol" w:hAnsi="Symbol" w:hint="default"/>
      </w:rPr>
    </w:lvl>
    <w:lvl w:ilvl="3" w:tplc="050AB482" w:tentative="1">
      <w:start w:val="1"/>
      <w:numFmt w:val="bullet"/>
      <w:lvlText w:val=""/>
      <w:lvlJc w:val="left"/>
      <w:pPr>
        <w:tabs>
          <w:tab w:val="num" w:pos="2880"/>
        </w:tabs>
        <w:ind w:left="2880" w:hanging="360"/>
      </w:pPr>
      <w:rPr>
        <w:rFonts w:ascii="Symbol" w:hAnsi="Symbol" w:hint="default"/>
      </w:rPr>
    </w:lvl>
    <w:lvl w:ilvl="4" w:tplc="5C28DD14" w:tentative="1">
      <w:start w:val="1"/>
      <w:numFmt w:val="bullet"/>
      <w:lvlText w:val=""/>
      <w:lvlJc w:val="left"/>
      <w:pPr>
        <w:tabs>
          <w:tab w:val="num" w:pos="3600"/>
        </w:tabs>
        <w:ind w:left="3600" w:hanging="360"/>
      </w:pPr>
      <w:rPr>
        <w:rFonts w:ascii="Symbol" w:hAnsi="Symbol" w:hint="default"/>
      </w:rPr>
    </w:lvl>
    <w:lvl w:ilvl="5" w:tplc="C8BA3D58" w:tentative="1">
      <w:start w:val="1"/>
      <w:numFmt w:val="bullet"/>
      <w:lvlText w:val=""/>
      <w:lvlJc w:val="left"/>
      <w:pPr>
        <w:tabs>
          <w:tab w:val="num" w:pos="4320"/>
        </w:tabs>
        <w:ind w:left="4320" w:hanging="360"/>
      </w:pPr>
      <w:rPr>
        <w:rFonts w:ascii="Symbol" w:hAnsi="Symbol" w:hint="default"/>
      </w:rPr>
    </w:lvl>
    <w:lvl w:ilvl="6" w:tplc="E2DEE268" w:tentative="1">
      <w:start w:val="1"/>
      <w:numFmt w:val="bullet"/>
      <w:lvlText w:val=""/>
      <w:lvlJc w:val="left"/>
      <w:pPr>
        <w:tabs>
          <w:tab w:val="num" w:pos="5040"/>
        </w:tabs>
        <w:ind w:left="5040" w:hanging="360"/>
      </w:pPr>
      <w:rPr>
        <w:rFonts w:ascii="Symbol" w:hAnsi="Symbol" w:hint="default"/>
      </w:rPr>
    </w:lvl>
    <w:lvl w:ilvl="7" w:tplc="2FECE484" w:tentative="1">
      <w:start w:val="1"/>
      <w:numFmt w:val="bullet"/>
      <w:lvlText w:val=""/>
      <w:lvlJc w:val="left"/>
      <w:pPr>
        <w:tabs>
          <w:tab w:val="num" w:pos="5760"/>
        </w:tabs>
        <w:ind w:left="5760" w:hanging="360"/>
      </w:pPr>
      <w:rPr>
        <w:rFonts w:ascii="Symbol" w:hAnsi="Symbol" w:hint="default"/>
      </w:rPr>
    </w:lvl>
    <w:lvl w:ilvl="8" w:tplc="55D8CEF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82927F04">
      <w:numFmt w:val="bullet"/>
      <w:lvlText w:val="–"/>
      <w:lvlJc w:val="left"/>
      <w:pPr>
        <w:ind w:left="720" w:hanging="360"/>
      </w:pPr>
      <w:rPr>
        <w:rFonts w:ascii="Times New Roman" w:eastAsia="Times New Roman" w:hAnsi="Times New Roman" w:cs="Times New Roman" w:hint="default"/>
      </w:rPr>
    </w:lvl>
    <w:lvl w:ilvl="1" w:tplc="45F099C6" w:tentative="1">
      <w:start w:val="1"/>
      <w:numFmt w:val="bullet"/>
      <w:lvlText w:val="o"/>
      <w:lvlJc w:val="left"/>
      <w:pPr>
        <w:ind w:left="1440" w:hanging="360"/>
      </w:pPr>
      <w:rPr>
        <w:rFonts w:ascii="Courier New" w:hAnsi="Courier New" w:cs="Courier New" w:hint="default"/>
      </w:rPr>
    </w:lvl>
    <w:lvl w:ilvl="2" w:tplc="CDDACDB8" w:tentative="1">
      <w:start w:val="1"/>
      <w:numFmt w:val="bullet"/>
      <w:lvlText w:val=""/>
      <w:lvlJc w:val="left"/>
      <w:pPr>
        <w:ind w:left="2160" w:hanging="360"/>
      </w:pPr>
      <w:rPr>
        <w:rFonts w:ascii="Wingdings" w:hAnsi="Wingdings" w:hint="default"/>
      </w:rPr>
    </w:lvl>
    <w:lvl w:ilvl="3" w:tplc="8766E5E0" w:tentative="1">
      <w:start w:val="1"/>
      <w:numFmt w:val="bullet"/>
      <w:lvlText w:val=""/>
      <w:lvlJc w:val="left"/>
      <w:pPr>
        <w:ind w:left="2880" w:hanging="360"/>
      </w:pPr>
      <w:rPr>
        <w:rFonts w:ascii="Symbol" w:hAnsi="Symbol" w:hint="default"/>
      </w:rPr>
    </w:lvl>
    <w:lvl w:ilvl="4" w:tplc="4B0A0D54" w:tentative="1">
      <w:start w:val="1"/>
      <w:numFmt w:val="bullet"/>
      <w:lvlText w:val="o"/>
      <w:lvlJc w:val="left"/>
      <w:pPr>
        <w:ind w:left="3600" w:hanging="360"/>
      </w:pPr>
      <w:rPr>
        <w:rFonts w:ascii="Courier New" w:hAnsi="Courier New" w:cs="Courier New" w:hint="default"/>
      </w:rPr>
    </w:lvl>
    <w:lvl w:ilvl="5" w:tplc="8E84058C" w:tentative="1">
      <w:start w:val="1"/>
      <w:numFmt w:val="bullet"/>
      <w:lvlText w:val=""/>
      <w:lvlJc w:val="left"/>
      <w:pPr>
        <w:ind w:left="4320" w:hanging="360"/>
      </w:pPr>
      <w:rPr>
        <w:rFonts w:ascii="Wingdings" w:hAnsi="Wingdings" w:hint="default"/>
      </w:rPr>
    </w:lvl>
    <w:lvl w:ilvl="6" w:tplc="17243792" w:tentative="1">
      <w:start w:val="1"/>
      <w:numFmt w:val="bullet"/>
      <w:lvlText w:val=""/>
      <w:lvlJc w:val="left"/>
      <w:pPr>
        <w:ind w:left="5040" w:hanging="360"/>
      </w:pPr>
      <w:rPr>
        <w:rFonts w:ascii="Symbol" w:hAnsi="Symbol" w:hint="default"/>
      </w:rPr>
    </w:lvl>
    <w:lvl w:ilvl="7" w:tplc="52DADE66" w:tentative="1">
      <w:start w:val="1"/>
      <w:numFmt w:val="bullet"/>
      <w:lvlText w:val="o"/>
      <w:lvlJc w:val="left"/>
      <w:pPr>
        <w:ind w:left="5760" w:hanging="360"/>
      </w:pPr>
      <w:rPr>
        <w:rFonts w:ascii="Courier New" w:hAnsi="Courier New" w:cs="Courier New" w:hint="default"/>
      </w:rPr>
    </w:lvl>
    <w:lvl w:ilvl="8" w:tplc="6CDCBCA4"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42DEC82C">
      <w:numFmt w:val="bullet"/>
      <w:lvlText w:val="–"/>
      <w:lvlJc w:val="left"/>
      <w:pPr>
        <w:ind w:left="720" w:hanging="360"/>
      </w:pPr>
      <w:rPr>
        <w:rFonts w:ascii="Times New Roman" w:eastAsia="Times New Roman" w:hAnsi="Times New Roman" w:cs="Times New Roman" w:hint="default"/>
      </w:rPr>
    </w:lvl>
    <w:lvl w:ilvl="1" w:tplc="E042CA5A" w:tentative="1">
      <w:start w:val="1"/>
      <w:numFmt w:val="bullet"/>
      <w:lvlText w:val="o"/>
      <w:lvlJc w:val="left"/>
      <w:pPr>
        <w:ind w:left="1440" w:hanging="360"/>
      </w:pPr>
      <w:rPr>
        <w:rFonts w:ascii="Courier New" w:hAnsi="Courier New" w:cs="Courier New" w:hint="default"/>
      </w:rPr>
    </w:lvl>
    <w:lvl w:ilvl="2" w:tplc="6D746C12" w:tentative="1">
      <w:start w:val="1"/>
      <w:numFmt w:val="bullet"/>
      <w:lvlText w:val=""/>
      <w:lvlJc w:val="left"/>
      <w:pPr>
        <w:ind w:left="2160" w:hanging="360"/>
      </w:pPr>
      <w:rPr>
        <w:rFonts w:ascii="Wingdings" w:hAnsi="Wingdings" w:hint="default"/>
      </w:rPr>
    </w:lvl>
    <w:lvl w:ilvl="3" w:tplc="6D1A09F0" w:tentative="1">
      <w:start w:val="1"/>
      <w:numFmt w:val="bullet"/>
      <w:lvlText w:val=""/>
      <w:lvlJc w:val="left"/>
      <w:pPr>
        <w:ind w:left="2880" w:hanging="360"/>
      </w:pPr>
      <w:rPr>
        <w:rFonts w:ascii="Symbol" w:hAnsi="Symbol" w:hint="default"/>
      </w:rPr>
    </w:lvl>
    <w:lvl w:ilvl="4" w:tplc="78D629A0" w:tentative="1">
      <w:start w:val="1"/>
      <w:numFmt w:val="bullet"/>
      <w:lvlText w:val="o"/>
      <w:lvlJc w:val="left"/>
      <w:pPr>
        <w:ind w:left="3600" w:hanging="360"/>
      </w:pPr>
      <w:rPr>
        <w:rFonts w:ascii="Courier New" w:hAnsi="Courier New" w:cs="Courier New" w:hint="default"/>
      </w:rPr>
    </w:lvl>
    <w:lvl w:ilvl="5" w:tplc="2DB29308" w:tentative="1">
      <w:start w:val="1"/>
      <w:numFmt w:val="bullet"/>
      <w:lvlText w:val=""/>
      <w:lvlJc w:val="left"/>
      <w:pPr>
        <w:ind w:left="4320" w:hanging="360"/>
      </w:pPr>
      <w:rPr>
        <w:rFonts w:ascii="Wingdings" w:hAnsi="Wingdings" w:hint="default"/>
      </w:rPr>
    </w:lvl>
    <w:lvl w:ilvl="6" w:tplc="36388A98" w:tentative="1">
      <w:start w:val="1"/>
      <w:numFmt w:val="bullet"/>
      <w:lvlText w:val=""/>
      <w:lvlJc w:val="left"/>
      <w:pPr>
        <w:ind w:left="5040" w:hanging="360"/>
      </w:pPr>
      <w:rPr>
        <w:rFonts w:ascii="Symbol" w:hAnsi="Symbol" w:hint="default"/>
      </w:rPr>
    </w:lvl>
    <w:lvl w:ilvl="7" w:tplc="5E14BA20" w:tentative="1">
      <w:start w:val="1"/>
      <w:numFmt w:val="bullet"/>
      <w:lvlText w:val="o"/>
      <w:lvlJc w:val="left"/>
      <w:pPr>
        <w:ind w:left="5760" w:hanging="360"/>
      </w:pPr>
      <w:rPr>
        <w:rFonts w:ascii="Courier New" w:hAnsi="Courier New" w:cs="Courier New" w:hint="default"/>
      </w:rPr>
    </w:lvl>
    <w:lvl w:ilvl="8" w:tplc="0B762CA0"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57223B2C">
      <w:numFmt w:val="bullet"/>
      <w:lvlText w:val=""/>
      <w:lvlJc w:val="left"/>
      <w:pPr>
        <w:ind w:left="420" w:hanging="360"/>
      </w:pPr>
      <w:rPr>
        <w:rFonts w:ascii="Symbol" w:eastAsia="Times New Roman" w:hAnsi="Symbol" w:cs="Times New Roman" w:hint="default"/>
      </w:rPr>
    </w:lvl>
    <w:lvl w:ilvl="1" w:tplc="61A44090" w:tentative="1">
      <w:start w:val="1"/>
      <w:numFmt w:val="bullet"/>
      <w:lvlText w:val="o"/>
      <w:lvlJc w:val="left"/>
      <w:pPr>
        <w:tabs>
          <w:tab w:val="num" w:pos="1440"/>
        </w:tabs>
        <w:ind w:left="1440" w:hanging="360"/>
      </w:pPr>
      <w:rPr>
        <w:rFonts w:ascii="Courier New" w:hAnsi="Courier New" w:cs="Courier New" w:hint="default"/>
      </w:rPr>
    </w:lvl>
    <w:lvl w:ilvl="2" w:tplc="27764486" w:tentative="1">
      <w:start w:val="1"/>
      <w:numFmt w:val="bullet"/>
      <w:lvlText w:val=""/>
      <w:lvlJc w:val="left"/>
      <w:pPr>
        <w:tabs>
          <w:tab w:val="num" w:pos="2160"/>
        </w:tabs>
        <w:ind w:left="2160" w:hanging="360"/>
      </w:pPr>
      <w:rPr>
        <w:rFonts w:ascii="Wingdings" w:hAnsi="Wingdings" w:hint="default"/>
      </w:rPr>
    </w:lvl>
    <w:lvl w:ilvl="3" w:tplc="46209EB4" w:tentative="1">
      <w:start w:val="1"/>
      <w:numFmt w:val="bullet"/>
      <w:lvlText w:val=""/>
      <w:lvlJc w:val="left"/>
      <w:pPr>
        <w:tabs>
          <w:tab w:val="num" w:pos="2880"/>
        </w:tabs>
        <w:ind w:left="2880" w:hanging="360"/>
      </w:pPr>
      <w:rPr>
        <w:rFonts w:ascii="Symbol" w:hAnsi="Symbol" w:hint="default"/>
      </w:rPr>
    </w:lvl>
    <w:lvl w:ilvl="4" w:tplc="F6ACB22E" w:tentative="1">
      <w:start w:val="1"/>
      <w:numFmt w:val="bullet"/>
      <w:lvlText w:val="o"/>
      <w:lvlJc w:val="left"/>
      <w:pPr>
        <w:tabs>
          <w:tab w:val="num" w:pos="3600"/>
        </w:tabs>
        <w:ind w:left="3600" w:hanging="360"/>
      </w:pPr>
      <w:rPr>
        <w:rFonts w:ascii="Courier New" w:hAnsi="Courier New" w:cs="Courier New" w:hint="default"/>
      </w:rPr>
    </w:lvl>
    <w:lvl w:ilvl="5" w:tplc="23AE263A" w:tentative="1">
      <w:start w:val="1"/>
      <w:numFmt w:val="bullet"/>
      <w:lvlText w:val=""/>
      <w:lvlJc w:val="left"/>
      <w:pPr>
        <w:tabs>
          <w:tab w:val="num" w:pos="4320"/>
        </w:tabs>
        <w:ind w:left="4320" w:hanging="360"/>
      </w:pPr>
      <w:rPr>
        <w:rFonts w:ascii="Wingdings" w:hAnsi="Wingdings" w:hint="default"/>
      </w:rPr>
    </w:lvl>
    <w:lvl w:ilvl="6" w:tplc="01CC3912" w:tentative="1">
      <w:start w:val="1"/>
      <w:numFmt w:val="bullet"/>
      <w:lvlText w:val=""/>
      <w:lvlJc w:val="left"/>
      <w:pPr>
        <w:tabs>
          <w:tab w:val="num" w:pos="5040"/>
        </w:tabs>
        <w:ind w:left="5040" w:hanging="360"/>
      </w:pPr>
      <w:rPr>
        <w:rFonts w:ascii="Symbol" w:hAnsi="Symbol" w:hint="default"/>
      </w:rPr>
    </w:lvl>
    <w:lvl w:ilvl="7" w:tplc="B8CCE502" w:tentative="1">
      <w:start w:val="1"/>
      <w:numFmt w:val="bullet"/>
      <w:lvlText w:val="o"/>
      <w:lvlJc w:val="left"/>
      <w:pPr>
        <w:tabs>
          <w:tab w:val="num" w:pos="5760"/>
        </w:tabs>
        <w:ind w:left="5760" w:hanging="360"/>
      </w:pPr>
      <w:rPr>
        <w:rFonts w:ascii="Courier New" w:hAnsi="Courier New" w:cs="Courier New" w:hint="default"/>
      </w:rPr>
    </w:lvl>
    <w:lvl w:ilvl="8" w:tplc="046A96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A1C44B02">
      <w:numFmt w:val="bullet"/>
      <w:lvlText w:val=""/>
      <w:lvlJc w:val="left"/>
      <w:pPr>
        <w:ind w:left="420" w:hanging="360"/>
      </w:pPr>
      <w:rPr>
        <w:rFonts w:ascii="Symbol" w:eastAsia="Times New Roman" w:hAnsi="Symbol" w:cs="Times New Roman" w:hint="default"/>
      </w:rPr>
    </w:lvl>
    <w:lvl w:ilvl="1" w:tplc="DEA89464" w:tentative="1">
      <w:start w:val="1"/>
      <w:numFmt w:val="bullet"/>
      <w:lvlText w:val="o"/>
      <w:lvlJc w:val="left"/>
      <w:pPr>
        <w:tabs>
          <w:tab w:val="num" w:pos="1440"/>
        </w:tabs>
        <w:ind w:left="1440" w:hanging="360"/>
      </w:pPr>
      <w:rPr>
        <w:rFonts w:ascii="Courier New" w:hAnsi="Courier New" w:cs="Courier New" w:hint="default"/>
      </w:rPr>
    </w:lvl>
    <w:lvl w:ilvl="2" w:tplc="34608E74" w:tentative="1">
      <w:start w:val="1"/>
      <w:numFmt w:val="bullet"/>
      <w:lvlText w:val=""/>
      <w:lvlJc w:val="left"/>
      <w:pPr>
        <w:tabs>
          <w:tab w:val="num" w:pos="2160"/>
        </w:tabs>
        <w:ind w:left="2160" w:hanging="360"/>
      </w:pPr>
      <w:rPr>
        <w:rFonts w:ascii="Wingdings" w:hAnsi="Wingdings" w:hint="default"/>
      </w:rPr>
    </w:lvl>
    <w:lvl w:ilvl="3" w:tplc="6BD4178E" w:tentative="1">
      <w:start w:val="1"/>
      <w:numFmt w:val="bullet"/>
      <w:lvlText w:val=""/>
      <w:lvlJc w:val="left"/>
      <w:pPr>
        <w:tabs>
          <w:tab w:val="num" w:pos="2880"/>
        </w:tabs>
        <w:ind w:left="2880" w:hanging="360"/>
      </w:pPr>
      <w:rPr>
        <w:rFonts w:ascii="Symbol" w:hAnsi="Symbol" w:hint="default"/>
      </w:rPr>
    </w:lvl>
    <w:lvl w:ilvl="4" w:tplc="224E952C" w:tentative="1">
      <w:start w:val="1"/>
      <w:numFmt w:val="bullet"/>
      <w:lvlText w:val="o"/>
      <w:lvlJc w:val="left"/>
      <w:pPr>
        <w:tabs>
          <w:tab w:val="num" w:pos="3600"/>
        </w:tabs>
        <w:ind w:left="3600" w:hanging="360"/>
      </w:pPr>
      <w:rPr>
        <w:rFonts w:ascii="Courier New" w:hAnsi="Courier New" w:cs="Courier New" w:hint="default"/>
      </w:rPr>
    </w:lvl>
    <w:lvl w:ilvl="5" w:tplc="4786440E" w:tentative="1">
      <w:start w:val="1"/>
      <w:numFmt w:val="bullet"/>
      <w:lvlText w:val=""/>
      <w:lvlJc w:val="left"/>
      <w:pPr>
        <w:tabs>
          <w:tab w:val="num" w:pos="4320"/>
        </w:tabs>
        <w:ind w:left="4320" w:hanging="360"/>
      </w:pPr>
      <w:rPr>
        <w:rFonts w:ascii="Wingdings" w:hAnsi="Wingdings" w:hint="default"/>
      </w:rPr>
    </w:lvl>
    <w:lvl w:ilvl="6" w:tplc="2DC2C4DC" w:tentative="1">
      <w:start w:val="1"/>
      <w:numFmt w:val="bullet"/>
      <w:lvlText w:val=""/>
      <w:lvlJc w:val="left"/>
      <w:pPr>
        <w:tabs>
          <w:tab w:val="num" w:pos="5040"/>
        </w:tabs>
        <w:ind w:left="5040" w:hanging="360"/>
      </w:pPr>
      <w:rPr>
        <w:rFonts w:ascii="Symbol" w:hAnsi="Symbol" w:hint="default"/>
      </w:rPr>
    </w:lvl>
    <w:lvl w:ilvl="7" w:tplc="A4D04D28" w:tentative="1">
      <w:start w:val="1"/>
      <w:numFmt w:val="bullet"/>
      <w:lvlText w:val="o"/>
      <w:lvlJc w:val="left"/>
      <w:pPr>
        <w:tabs>
          <w:tab w:val="num" w:pos="5760"/>
        </w:tabs>
        <w:ind w:left="5760" w:hanging="360"/>
      </w:pPr>
      <w:rPr>
        <w:rFonts w:ascii="Courier New" w:hAnsi="Courier New" w:cs="Courier New" w:hint="default"/>
      </w:rPr>
    </w:lvl>
    <w:lvl w:ilvl="8" w:tplc="6FA809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1BD08158">
      <w:start w:val="1"/>
      <w:numFmt w:val="bullet"/>
      <w:lvlText w:val=""/>
      <w:lvlJc w:val="left"/>
      <w:pPr>
        <w:ind w:left="720" w:hanging="360"/>
      </w:pPr>
      <w:rPr>
        <w:rFonts w:ascii="Symbol" w:hAnsi="Symbol" w:hint="default"/>
      </w:rPr>
    </w:lvl>
    <w:lvl w:ilvl="1" w:tplc="B0F66FCC">
      <w:start w:val="1"/>
      <w:numFmt w:val="bullet"/>
      <w:lvlText w:val="o"/>
      <w:lvlJc w:val="left"/>
      <w:pPr>
        <w:ind w:left="1440" w:hanging="360"/>
      </w:pPr>
      <w:rPr>
        <w:rFonts w:ascii="Courier New" w:hAnsi="Courier New" w:cs="Courier New" w:hint="default"/>
      </w:rPr>
    </w:lvl>
    <w:lvl w:ilvl="2" w:tplc="6DBE6CF6" w:tentative="1">
      <w:start w:val="1"/>
      <w:numFmt w:val="bullet"/>
      <w:lvlText w:val=""/>
      <w:lvlJc w:val="left"/>
      <w:pPr>
        <w:ind w:left="2160" w:hanging="360"/>
      </w:pPr>
      <w:rPr>
        <w:rFonts w:ascii="Wingdings" w:hAnsi="Wingdings" w:hint="default"/>
      </w:rPr>
    </w:lvl>
    <w:lvl w:ilvl="3" w:tplc="922E7E82" w:tentative="1">
      <w:start w:val="1"/>
      <w:numFmt w:val="bullet"/>
      <w:lvlText w:val=""/>
      <w:lvlJc w:val="left"/>
      <w:pPr>
        <w:ind w:left="2880" w:hanging="360"/>
      </w:pPr>
      <w:rPr>
        <w:rFonts w:ascii="Symbol" w:hAnsi="Symbol" w:hint="default"/>
      </w:rPr>
    </w:lvl>
    <w:lvl w:ilvl="4" w:tplc="A322ED06" w:tentative="1">
      <w:start w:val="1"/>
      <w:numFmt w:val="bullet"/>
      <w:lvlText w:val="o"/>
      <w:lvlJc w:val="left"/>
      <w:pPr>
        <w:ind w:left="3600" w:hanging="360"/>
      </w:pPr>
      <w:rPr>
        <w:rFonts w:ascii="Courier New" w:hAnsi="Courier New" w:cs="Courier New" w:hint="default"/>
      </w:rPr>
    </w:lvl>
    <w:lvl w:ilvl="5" w:tplc="B21C5812" w:tentative="1">
      <w:start w:val="1"/>
      <w:numFmt w:val="bullet"/>
      <w:lvlText w:val=""/>
      <w:lvlJc w:val="left"/>
      <w:pPr>
        <w:ind w:left="4320" w:hanging="360"/>
      </w:pPr>
      <w:rPr>
        <w:rFonts w:ascii="Wingdings" w:hAnsi="Wingdings" w:hint="default"/>
      </w:rPr>
    </w:lvl>
    <w:lvl w:ilvl="6" w:tplc="21120220" w:tentative="1">
      <w:start w:val="1"/>
      <w:numFmt w:val="bullet"/>
      <w:lvlText w:val=""/>
      <w:lvlJc w:val="left"/>
      <w:pPr>
        <w:ind w:left="5040" w:hanging="360"/>
      </w:pPr>
      <w:rPr>
        <w:rFonts w:ascii="Symbol" w:hAnsi="Symbol" w:hint="default"/>
      </w:rPr>
    </w:lvl>
    <w:lvl w:ilvl="7" w:tplc="E6F620EA" w:tentative="1">
      <w:start w:val="1"/>
      <w:numFmt w:val="bullet"/>
      <w:lvlText w:val="o"/>
      <w:lvlJc w:val="left"/>
      <w:pPr>
        <w:ind w:left="5760" w:hanging="360"/>
      </w:pPr>
      <w:rPr>
        <w:rFonts w:ascii="Courier New" w:hAnsi="Courier New" w:cs="Courier New" w:hint="default"/>
      </w:rPr>
    </w:lvl>
    <w:lvl w:ilvl="8" w:tplc="1DCA5278"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523A09E0">
      <w:numFmt w:val="bullet"/>
      <w:lvlText w:val=""/>
      <w:lvlJc w:val="left"/>
      <w:pPr>
        <w:ind w:left="420" w:hanging="360"/>
      </w:pPr>
      <w:rPr>
        <w:rFonts w:ascii="Symbol" w:eastAsia="Times New Roman" w:hAnsi="Symbol" w:cs="Times New Roman" w:hint="default"/>
      </w:rPr>
    </w:lvl>
    <w:lvl w:ilvl="1" w:tplc="29CA712A" w:tentative="1">
      <w:start w:val="1"/>
      <w:numFmt w:val="bullet"/>
      <w:lvlText w:val="o"/>
      <w:lvlJc w:val="left"/>
      <w:pPr>
        <w:tabs>
          <w:tab w:val="num" w:pos="1440"/>
        </w:tabs>
        <w:ind w:left="1440" w:hanging="360"/>
      </w:pPr>
      <w:rPr>
        <w:rFonts w:ascii="Courier New" w:hAnsi="Courier New" w:cs="Courier New" w:hint="default"/>
      </w:rPr>
    </w:lvl>
    <w:lvl w:ilvl="2" w:tplc="E8BC2398" w:tentative="1">
      <w:start w:val="1"/>
      <w:numFmt w:val="bullet"/>
      <w:lvlText w:val=""/>
      <w:lvlJc w:val="left"/>
      <w:pPr>
        <w:tabs>
          <w:tab w:val="num" w:pos="2160"/>
        </w:tabs>
        <w:ind w:left="2160" w:hanging="360"/>
      </w:pPr>
      <w:rPr>
        <w:rFonts w:ascii="Wingdings" w:hAnsi="Wingdings" w:hint="default"/>
      </w:rPr>
    </w:lvl>
    <w:lvl w:ilvl="3" w:tplc="C37AD484" w:tentative="1">
      <w:start w:val="1"/>
      <w:numFmt w:val="bullet"/>
      <w:lvlText w:val=""/>
      <w:lvlJc w:val="left"/>
      <w:pPr>
        <w:tabs>
          <w:tab w:val="num" w:pos="2880"/>
        </w:tabs>
        <w:ind w:left="2880" w:hanging="360"/>
      </w:pPr>
      <w:rPr>
        <w:rFonts w:ascii="Symbol" w:hAnsi="Symbol" w:hint="default"/>
      </w:rPr>
    </w:lvl>
    <w:lvl w:ilvl="4" w:tplc="7AB6308C" w:tentative="1">
      <w:start w:val="1"/>
      <w:numFmt w:val="bullet"/>
      <w:lvlText w:val="o"/>
      <w:lvlJc w:val="left"/>
      <w:pPr>
        <w:tabs>
          <w:tab w:val="num" w:pos="3600"/>
        </w:tabs>
        <w:ind w:left="3600" w:hanging="360"/>
      </w:pPr>
      <w:rPr>
        <w:rFonts w:ascii="Courier New" w:hAnsi="Courier New" w:cs="Courier New" w:hint="default"/>
      </w:rPr>
    </w:lvl>
    <w:lvl w:ilvl="5" w:tplc="F794B190" w:tentative="1">
      <w:start w:val="1"/>
      <w:numFmt w:val="bullet"/>
      <w:lvlText w:val=""/>
      <w:lvlJc w:val="left"/>
      <w:pPr>
        <w:tabs>
          <w:tab w:val="num" w:pos="4320"/>
        </w:tabs>
        <w:ind w:left="4320" w:hanging="360"/>
      </w:pPr>
      <w:rPr>
        <w:rFonts w:ascii="Wingdings" w:hAnsi="Wingdings" w:hint="default"/>
      </w:rPr>
    </w:lvl>
    <w:lvl w:ilvl="6" w:tplc="6080AA9A" w:tentative="1">
      <w:start w:val="1"/>
      <w:numFmt w:val="bullet"/>
      <w:lvlText w:val=""/>
      <w:lvlJc w:val="left"/>
      <w:pPr>
        <w:tabs>
          <w:tab w:val="num" w:pos="5040"/>
        </w:tabs>
        <w:ind w:left="5040" w:hanging="360"/>
      </w:pPr>
      <w:rPr>
        <w:rFonts w:ascii="Symbol" w:hAnsi="Symbol" w:hint="default"/>
      </w:rPr>
    </w:lvl>
    <w:lvl w:ilvl="7" w:tplc="62E4562C" w:tentative="1">
      <w:start w:val="1"/>
      <w:numFmt w:val="bullet"/>
      <w:lvlText w:val="o"/>
      <w:lvlJc w:val="left"/>
      <w:pPr>
        <w:tabs>
          <w:tab w:val="num" w:pos="5760"/>
        </w:tabs>
        <w:ind w:left="5760" w:hanging="360"/>
      </w:pPr>
      <w:rPr>
        <w:rFonts w:ascii="Courier New" w:hAnsi="Courier New" w:cs="Courier New" w:hint="default"/>
      </w:rPr>
    </w:lvl>
    <w:lvl w:ilvl="8" w:tplc="3DAC49E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D8FAAC3C">
      <w:numFmt w:val="bullet"/>
      <w:lvlText w:val="–"/>
      <w:lvlJc w:val="left"/>
      <w:pPr>
        <w:ind w:left="720" w:hanging="360"/>
      </w:pPr>
      <w:rPr>
        <w:rFonts w:ascii="Times New Roman" w:eastAsia="Times New Roman" w:hAnsi="Times New Roman" w:cs="Times New Roman" w:hint="default"/>
      </w:rPr>
    </w:lvl>
    <w:lvl w:ilvl="1" w:tplc="2014203E" w:tentative="1">
      <w:start w:val="1"/>
      <w:numFmt w:val="bullet"/>
      <w:lvlText w:val="o"/>
      <w:lvlJc w:val="left"/>
      <w:pPr>
        <w:ind w:left="1440" w:hanging="360"/>
      </w:pPr>
      <w:rPr>
        <w:rFonts w:ascii="Courier New" w:hAnsi="Courier New" w:cs="Courier New" w:hint="default"/>
      </w:rPr>
    </w:lvl>
    <w:lvl w:ilvl="2" w:tplc="3C6098B6" w:tentative="1">
      <w:start w:val="1"/>
      <w:numFmt w:val="bullet"/>
      <w:lvlText w:val=""/>
      <w:lvlJc w:val="left"/>
      <w:pPr>
        <w:ind w:left="2160" w:hanging="360"/>
      </w:pPr>
      <w:rPr>
        <w:rFonts w:ascii="Wingdings" w:hAnsi="Wingdings" w:hint="default"/>
      </w:rPr>
    </w:lvl>
    <w:lvl w:ilvl="3" w:tplc="2480BF40" w:tentative="1">
      <w:start w:val="1"/>
      <w:numFmt w:val="bullet"/>
      <w:lvlText w:val=""/>
      <w:lvlJc w:val="left"/>
      <w:pPr>
        <w:ind w:left="2880" w:hanging="360"/>
      </w:pPr>
      <w:rPr>
        <w:rFonts w:ascii="Symbol" w:hAnsi="Symbol" w:hint="default"/>
      </w:rPr>
    </w:lvl>
    <w:lvl w:ilvl="4" w:tplc="A4DE56F2" w:tentative="1">
      <w:start w:val="1"/>
      <w:numFmt w:val="bullet"/>
      <w:lvlText w:val="o"/>
      <w:lvlJc w:val="left"/>
      <w:pPr>
        <w:ind w:left="3600" w:hanging="360"/>
      </w:pPr>
      <w:rPr>
        <w:rFonts w:ascii="Courier New" w:hAnsi="Courier New" w:cs="Courier New" w:hint="default"/>
      </w:rPr>
    </w:lvl>
    <w:lvl w:ilvl="5" w:tplc="F1223DAA" w:tentative="1">
      <w:start w:val="1"/>
      <w:numFmt w:val="bullet"/>
      <w:lvlText w:val=""/>
      <w:lvlJc w:val="left"/>
      <w:pPr>
        <w:ind w:left="4320" w:hanging="360"/>
      </w:pPr>
      <w:rPr>
        <w:rFonts w:ascii="Wingdings" w:hAnsi="Wingdings" w:hint="default"/>
      </w:rPr>
    </w:lvl>
    <w:lvl w:ilvl="6" w:tplc="0ADC0016" w:tentative="1">
      <w:start w:val="1"/>
      <w:numFmt w:val="bullet"/>
      <w:lvlText w:val=""/>
      <w:lvlJc w:val="left"/>
      <w:pPr>
        <w:ind w:left="5040" w:hanging="360"/>
      </w:pPr>
      <w:rPr>
        <w:rFonts w:ascii="Symbol" w:hAnsi="Symbol" w:hint="default"/>
      </w:rPr>
    </w:lvl>
    <w:lvl w:ilvl="7" w:tplc="B4D85A3A" w:tentative="1">
      <w:start w:val="1"/>
      <w:numFmt w:val="bullet"/>
      <w:lvlText w:val="o"/>
      <w:lvlJc w:val="left"/>
      <w:pPr>
        <w:ind w:left="5760" w:hanging="360"/>
      </w:pPr>
      <w:rPr>
        <w:rFonts w:ascii="Courier New" w:hAnsi="Courier New" w:cs="Courier New" w:hint="default"/>
      </w:rPr>
    </w:lvl>
    <w:lvl w:ilvl="8" w:tplc="C73AAA1E"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61F087F8">
      <w:start w:val="1"/>
      <w:numFmt w:val="bullet"/>
      <w:lvlText w:val=""/>
      <w:lvlJc w:val="left"/>
      <w:pPr>
        <w:ind w:left="720" w:hanging="360"/>
      </w:pPr>
      <w:rPr>
        <w:rFonts w:ascii="Symbol" w:hAnsi="Symbol" w:hint="default"/>
      </w:rPr>
    </w:lvl>
    <w:lvl w:ilvl="1" w:tplc="BEEE23C8" w:tentative="1">
      <w:start w:val="1"/>
      <w:numFmt w:val="bullet"/>
      <w:lvlText w:val="o"/>
      <w:lvlJc w:val="left"/>
      <w:pPr>
        <w:ind w:left="1440" w:hanging="360"/>
      </w:pPr>
      <w:rPr>
        <w:rFonts w:ascii="Courier New" w:hAnsi="Courier New" w:cs="Courier New" w:hint="default"/>
      </w:rPr>
    </w:lvl>
    <w:lvl w:ilvl="2" w:tplc="FA4E0ED8" w:tentative="1">
      <w:start w:val="1"/>
      <w:numFmt w:val="bullet"/>
      <w:lvlText w:val=""/>
      <w:lvlJc w:val="left"/>
      <w:pPr>
        <w:ind w:left="2160" w:hanging="360"/>
      </w:pPr>
      <w:rPr>
        <w:rFonts w:ascii="Wingdings" w:hAnsi="Wingdings" w:hint="default"/>
      </w:rPr>
    </w:lvl>
    <w:lvl w:ilvl="3" w:tplc="C1B00FE0" w:tentative="1">
      <w:start w:val="1"/>
      <w:numFmt w:val="bullet"/>
      <w:lvlText w:val=""/>
      <w:lvlJc w:val="left"/>
      <w:pPr>
        <w:ind w:left="2880" w:hanging="360"/>
      </w:pPr>
      <w:rPr>
        <w:rFonts w:ascii="Symbol" w:hAnsi="Symbol" w:hint="default"/>
      </w:rPr>
    </w:lvl>
    <w:lvl w:ilvl="4" w:tplc="782CCD76" w:tentative="1">
      <w:start w:val="1"/>
      <w:numFmt w:val="bullet"/>
      <w:lvlText w:val="o"/>
      <w:lvlJc w:val="left"/>
      <w:pPr>
        <w:ind w:left="3600" w:hanging="360"/>
      </w:pPr>
      <w:rPr>
        <w:rFonts w:ascii="Courier New" w:hAnsi="Courier New" w:cs="Courier New" w:hint="default"/>
      </w:rPr>
    </w:lvl>
    <w:lvl w:ilvl="5" w:tplc="C5B6495E" w:tentative="1">
      <w:start w:val="1"/>
      <w:numFmt w:val="bullet"/>
      <w:lvlText w:val=""/>
      <w:lvlJc w:val="left"/>
      <w:pPr>
        <w:ind w:left="4320" w:hanging="360"/>
      </w:pPr>
      <w:rPr>
        <w:rFonts w:ascii="Wingdings" w:hAnsi="Wingdings" w:hint="default"/>
      </w:rPr>
    </w:lvl>
    <w:lvl w:ilvl="6" w:tplc="0C2A01C4" w:tentative="1">
      <w:start w:val="1"/>
      <w:numFmt w:val="bullet"/>
      <w:lvlText w:val=""/>
      <w:lvlJc w:val="left"/>
      <w:pPr>
        <w:ind w:left="5040" w:hanging="360"/>
      </w:pPr>
      <w:rPr>
        <w:rFonts w:ascii="Symbol" w:hAnsi="Symbol" w:hint="default"/>
      </w:rPr>
    </w:lvl>
    <w:lvl w:ilvl="7" w:tplc="30B02848" w:tentative="1">
      <w:start w:val="1"/>
      <w:numFmt w:val="bullet"/>
      <w:lvlText w:val="o"/>
      <w:lvlJc w:val="left"/>
      <w:pPr>
        <w:ind w:left="5760" w:hanging="360"/>
      </w:pPr>
      <w:rPr>
        <w:rFonts w:ascii="Courier New" w:hAnsi="Courier New" w:cs="Courier New" w:hint="default"/>
      </w:rPr>
    </w:lvl>
    <w:lvl w:ilvl="8" w:tplc="9CF621A0"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0F3CC74A">
      <w:start w:val="1"/>
      <w:numFmt w:val="bullet"/>
      <w:lvlText w:val=""/>
      <w:lvlJc w:val="left"/>
      <w:pPr>
        <w:ind w:left="720" w:hanging="360"/>
      </w:pPr>
      <w:rPr>
        <w:rFonts w:ascii="Symbol" w:hAnsi="Symbol" w:hint="default"/>
      </w:rPr>
    </w:lvl>
    <w:lvl w:ilvl="1" w:tplc="F28EE256" w:tentative="1">
      <w:start w:val="1"/>
      <w:numFmt w:val="bullet"/>
      <w:lvlText w:val="o"/>
      <w:lvlJc w:val="left"/>
      <w:pPr>
        <w:ind w:left="1440" w:hanging="360"/>
      </w:pPr>
      <w:rPr>
        <w:rFonts w:ascii="Courier New" w:hAnsi="Courier New" w:cs="Courier New" w:hint="default"/>
      </w:rPr>
    </w:lvl>
    <w:lvl w:ilvl="2" w:tplc="8136879E" w:tentative="1">
      <w:start w:val="1"/>
      <w:numFmt w:val="bullet"/>
      <w:lvlText w:val=""/>
      <w:lvlJc w:val="left"/>
      <w:pPr>
        <w:ind w:left="2160" w:hanging="360"/>
      </w:pPr>
      <w:rPr>
        <w:rFonts w:ascii="Wingdings" w:hAnsi="Wingdings" w:hint="default"/>
      </w:rPr>
    </w:lvl>
    <w:lvl w:ilvl="3" w:tplc="2A30B9A2" w:tentative="1">
      <w:start w:val="1"/>
      <w:numFmt w:val="bullet"/>
      <w:lvlText w:val=""/>
      <w:lvlJc w:val="left"/>
      <w:pPr>
        <w:ind w:left="2880" w:hanging="360"/>
      </w:pPr>
      <w:rPr>
        <w:rFonts w:ascii="Symbol" w:hAnsi="Symbol" w:hint="default"/>
      </w:rPr>
    </w:lvl>
    <w:lvl w:ilvl="4" w:tplc="0052BD3A" w:tentative="1">
      <w:start w:val="1"/>
      <w:numFmt w:val="bullet"/>
      <w:lvlText w:val="o"/>
      <w:lvlJc w:val="left"/>
      <w:pPr>
        <w:ind w:left="3600" w:hanging="360"/>
      </w:pPr>
      <w:rPr>
        <w:rFonts w:ascii="Courier New" w:hAnsi="Courier New" w:cs="Courier New" w:hint="default"/>
      </w:rPr>
    </w:lvl>
    <w:lvl w:ilvl="5" w:tplc="D522243C" w:tentative="1">
      <w:start w:val="1"/>
      <w:numFmt w:val="bullet"/>
      <w:lvlText w:val=""/>
      <w:lvlJc w:val="left"/>
      <w:pPr>
        <w:ind w:left="4320" w:hanging="360"/>
      </w:pPr>
      <w:rPr>
        <w:rFonts w:ascii="Wingdings" w:hAnsi="Wingdings" w:hint="default"/>
      </w:rPr>
    </w:lvl>
    <w:lvl w:ilvl="6" w:tplc="7294F248" w:tentative="1">
      <w:start w:val="1"/>
      <w:numFmt w:val="bullet"/>
      <w:lvlText w:val=""/>
      <w:lvlJc w:val="left"/>
      <w:pPr>
        <w:ind w:left="5040" w:hanging="360"/>
      </w:pPr>
      <w:rPr>
        <w:rFonts w:ascii="Symbol" w:hAnsi="Symbol" w:hint="default"/>
      </w:rPr>
    </w:lvl>
    <w:lvl w:ilvl="7" w:tplc="4E769A70" w:tentative="1">
      <w:start w:val="1"/>
      <w:numFmt w:val="bullet"/>
      <w:lvlText w:val="o"/>
      <w:lvlJc w:val="left"/>
      <w:pPr>
        <w:ind w:left="5760" w:hanging="360"/>
      </w:pPr>
      <w:rPr>
        <w:rFonts w:ascii="Courier New" w:hAnsi="Courier New" w:cs="Courier New" w:hint="default"/>
      </w:rPr>
    </w:lvl>
    <w:lvl w:ilvl="8" w:tplc="4EB6EC16"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1FA4FD4">
      <w:numFmt w:val="bullet"/>
      <w:lvlText w:val="–"/>
      <w:lvlJc w:val="left"/>
      <w:pPr>
        <w:ind w:left="720" w:hanging="360"/>
      </w:pPr>
      <w:rPr>
        <w:rFonts w:ascii="Times New Roman" w:eastAsia="Times New Roman" w:hAnsi="Times New Roman" w:cs="Times New Roman" w:hint="default"/>
      </w:rPr>
    </w:lvl>
    <w:lvl w:ilvl="1" w:tplc="04102D72" w:tentative="1">
      <w:start w:val="1"/>
      <w:numFmt w:val="bullet"/>
      <w:lvlText w:val="o"/>
      <w:lvlJc w:val="left"/>
      <w:pPr>
        <w:ind w:left="1440" w:hanging="360"/>
      </w:pPr>
      <w:rPr>
        <w:rFonts w:ascii="Courier New" w:hAnsi="Courier New" w:cs="Courier New" w:hint="default"/>
      </w:rPr>
    </w:lvl>
    <w:lvl w:ilvl="2" w:tplc="D64CDC78" w:tentative="1">
      <w:start w:val="1"/>
      <w:numFmt w:val="bullet"/>
      <w:lvlText w:val=""/>
      <w:lvlJc w:val="left"/>
      <w:pPr>
        <w:ind w:left="2160" w:hanging="360"/>
      </w:pPr>
      <w:rPr>
        <w:rFonts w:ascii="Wingdings" w:hAnsi="Wingdings" w:hint="default"/>
      </w:rPr>
    </w:lvl>
    <w:lvl w:ilvl="3" w:tplc="A7B45100" w:tentative="1">
      <w:start w:val="1"/>
      <w:numFmt w:val="bullet"/>
      <w:lvlText w:val=""/>
      <w:lvlJc w:val="left"/>
      <w:pPr>
        <w:ind w:left="2880" w:hanging="360"/>
      </w:pPr>
      <w:rPr>
        <w:rFonts w:ascii="Symbol" w:hAnsi="Symbol" w:hint="default"/>
      </w:rPr>
    </w:lvl>
    <w:lvl w:ilvl="4" w:tplc="023ABC04" w:tentative="1">
      <w:start w:val="1"/>
      <w:numFmt w:val="bullet"/>
      <w:lvlText w:val="o"/>
      <w:lvlJc w:val="left"/>
      <w:pPr>
        <w:ind w:left="3600" w:hanging="360"/>
      </w:pPr>
      <w:rPr>
        <w:rFonts w:ascii="Courier New" w:hAnsi="Courier New" w:cs="Courier New" w:hint="default"/>
      </w:rPr>
    </w:lvl>
    <w:lvl w:ilvl="5" w:tplc="881AC8AC" w:tentative="1">
      <w:start w:val="1"/>
      <w:numFmt w:val="bullet"/>
      <w:lvlText w:val=""/>
      <w:lvlJc w:val="left"/>
      <w:pPr>
        <w:ind w:left="4320" w:hanging="360"/>
      </w:pPr>
      <w:rPr>
        <w:rFonts w:ascii="Wingdings" w:hAnsi="Wingdings" w:hint="default"/>
      </w:rPr>
    </w:lvl>
    <w:lvl w:ilvl="6" w:tplc="F1329A16" w:tentative="1">
      <w:start w:val="1"/>
      <w:numFmt w:val="bullet"/>
      <w:lvlText w:val=""/>
      <w:lvlJc w:val="left"/>
      <w:pPr>
        <w:ind w:left="5040" w:hanging="360"/>
      </w:pPr>
      <w:rPr>
        <w:rFonts w:ascii="Symbol" w:hAnsi="Symbol" w:hint="default"/>
      </w:rPr>
    </w:lvl>
    <w:lvl w:ilvl="7" w:tplc="E784733A" w:tentative="1">
      <w:start w:val="1"/>
      <w:numFmt w:val="bullet"/>
      <w:lvlText w:val="o"/>
      <w:lvlJc w:val="left"/>
      <w:pPr>
        <w:ind w:left="5760" w:hanging="360"/>
      </w:pPr>
      <w:rPr>
        <w:rFonts w:ascii="Courier New" w:hAnsi="Courier New" w:cs="Courier New" w:hint="default"/>
      </w:rPr>
    </w:lvl>
    <w:lvl w:ilvl="8" w:tplc="0660046E"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D3F02850">
      <w:start w:val="2"/>
      <w:numFmt w:val="bullet"/>
      <w:lvlText w:val="–"/>
      <w:lvlJc w:val="left"/>
      <w:pPr>
        <w:ind w:left="720" w:hanging="360"/>
      </w:pPr>
      <w:rPr>
        <w:rFonts w:ascii="Times New Roman" w:eastAsia="Times New Roman" w:hAnsi="Times New Roman" w:cs="Times New Roman" w:hint="default"/>
      </w:rPr>
    </w:lvl>
    <w:lvl w:ilvl="1" w:tplc="D94A89F8" w:tentative="1">
      <w:start w:val="1"/>
      <w:numFmt w:val="bullet"/>
      <w:lvlText w:val="o"/>
      <w:lvlJc w:val="left"/>
      <w:pPr>
        <w:ind w:left="1440" w:hanging="360"/>
      </w:pPr>
      <w:rPr>
        <w:rFonts w:ascii="Courier New" w:hAnsi="Courier New" w:cs="Courier New" w:hint="default"/>
      </w:rPr>
    </w:lvl>
    <w:lvl w:ilvl="2" w:tplc="6EE4B392" w:tentative="1">
      <w:start w:val="1"/>
      <w:numFmt w:val="bullet"/>
      <w:lvlText w:val=""/>
      <w:lvlJc w:val="left"/>
      <w:pPr>
        <w:ind w:left="2160" w:hanging="360"/>
      </w:pPr>
      <w:rPr>
        <w:rFonts w:ascii="Wingdings" w:hAnsi="Wingdings" w:hint="default"/>
      </w:rPr>
    </w:lvl>
    <w:lvl w:ilvl="3" w:tplc="682CBA24" w:tentative="1">
      <w:start w:val="1"/>
      <w:numFmt w:val="bullet"/>
      <w:lvlText w:val=""/>
      <w:lvlJc w:val="left"/>
      <w:pPr>
        <w:ind w:left="2880" w:hanging="360"/>
      </w:pPr>
      <w:rPr>
        <w:rFonts w:ascii="Symbol" w:hAnsi="Symbol" w:hint="default"/>
      </w:rPr>
    </w:lvl>
    <w:lvl w:ilvl="4" w:tplc="68422A3A" w:tentative="1">
      <w:start w:val="1"/>
      <w:numFmt w:val="bullet"/>
      <w:lvlText w:val="o"/>
      <w:lvlJc w:val="left"/>
      <w:pPr>
        <w:ind w:left="3600" w:hanging="360"/>
      </w:pPr>
      <w:rPr>
        <w:rFonts w:ascii="Courier New" w:hAnsi="Courier New" w:cs="Courier New" w:hint="default"/>
      </w:rPr>
    </w:lvl>
    <w:lvl w:ilvl="5" w:tplc="3D5E990E" w:tentative="1">
      <w:start w:val="1"/>
      <w:numFmt w:val="bullet"/>
      <w:lvlText w:val=""/>
      <w:lvlJc w:val="left"/>
      <w:pPr>
        <w:ind w:left="4320" w:hanging="360"/>
      </w:pPr>
      <w:rPr>
        <w:rFonts w:ascii="Wingdings" w:hAnsi="Wingdings" w:hint="default"/>
      </w:rPr>
    </w:lvl>
    <w:lvl w:ilvl="6" w:tplc="394CA212" w:tentative="1">
      <w:start w:val="1"/>
      <w:numFmt w:val="bullet"/>
      <w:lvlText w:val=""/>
      <w:lvlJc w:val="left"/>
      <w:pPr>
        <w:ind w:left="5040" w:hanging="360"/>
      </w:pPr>
      <w:rPr>
        <w:rFonts w:ascii="Symbol" w:hAnsi="Symbol" w:hint="default"/>
      </w:rPr>
    </w:lvl>
    <w:lvl w:ilvl="7" w:tplc="354C2A62" w:tentative="1">
      <w:start w:val="1"/>
      <w:numFmt w:val="bullet"/>
      <w:lvlText w:val="o"/>
      <w:lvlJc w:val="left"/>
      <w:pPr>
        <w:ind w:left="5760" w:hanging="360"/>
      </w:pPr>
      <w:rPr>
        <w:rFonts w:ascii="Courier New" w:hAnsi="Courier New" w:cs="Courier New" w:hint="default"/>
      </w:rPr>
    </w:lvl>
    <w:lvl w:ilvl="8" w:tplc="56C084F8"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5FBAC198">
      <w:start w:val="1"/>
      <w:numFmt w:val="bullet"/>
      <w:lvlText w:val=""/>
      <w:lvlJc w:val="left"/>
      <w:pPr>
        <w:ind w:left="720" w:hanging="360"/>
      </w:pPr>
      <w:rPr>
        <w:rFonts w:ascii="Symbol" w:hAnsi="Symbol" w:hint="default"/>
      </w:rPr>
    </w:lvl>
    <w:lvl w:ilvl="1" w:tplc="6422CDB6" w:tentative="1">
      <w:start w:val="1"/>
      <w:numFmt w:val="bullet"/>
      <w:lvlText w:val="o"/>
      <w:lvlJc w:val="left"/>
      <w:pPr>
        <w:ind w:left="1440" w:hanging="360"/>
      </w:pPr>
      <w:rPr>
        <w:rFonts w:ascii="Courier New" w:hAnsi="Courier New" w:cs="Courier New" w:hint="default"/>
      </w:rPr>
    </w:lvl>
    <w:lvl w:ilvl="2" w:tplc="3D065B42" w:tentative="1">
      <w:start w:val="1"/>
      <w:numFmt w:val="bullet"/>
      <w:lvlText w:val=""/>
      <w:lvlJc w:val="left"/>
      <w:pPr>
        <w:ind w:left="2160" w:hanging="360"/>
      </w:pPr>
      <w:rPr>
        <w:rFonts w:ascii="Wingdings" w:hAnsi="Wingdings" w:hint="default"/>
      </w:rPr>
    </w:lvl>
    <w:lvl w:ilvl="3" w:tplc="62444BB8" w:tentative="1">
      <w:start w:val="1"/>
      <w:numFmt w:val="bullet"/>
      <w:lvlText w:val=""/>
      <w:lvlJc w:val="left"/>
      <w:pPr>
        <w:ind w:left="2880" w:hanging="360"/>
      </w:pPr>
      <w:rPr>
        <w:rFonts w:ascii="Symbol" w:hAnsi="Symbol" w:hint="default"/>
      </w:rPr>
    </w:lvl>
    <w:lvl w:ilvl="4" w:tplc="39304794" w:tentative="1">
      <w:start w:val="1"/>
      <w:numFmt w:val="bullet"/>
      <w:lvlText w:val="o"/>
      <w:lvlJc w:val="left"/>
      <w:pPr>
        <w:ind w:left="3600" w:hanging="360"/>
      </w:pPr>
      <w:rPr>
        <w:rFonts w:ascii="Courier New" w:hAnsi="Courier New" w:cs="Courier New" w:hint="default"/>
      </w:rPr>
    </w:lvl>
    <w:lvl w:ilvl="5" w:tplc="51187242" w:tentative="1">
      <w:start w:val="1"/>
      <w:numFmt w:val="bullet"/>
      <w:lvlText w:val=""/>
      <w:lvlJc w:val="left"/>
      <w:pPr>
        <w:ind w:left="4320" w:hanging="360"/>
      </w:pPr>
      <w:rPr>
        <w:rFonts w:ascii="Wingdings" w:hAnsi="Wingdings" w:hint="default"/>
      </w:rPr>
    </w:lvl>
    <w:lvl w:ilvl="6" w:tplc="E802516C" w:tentative="1">
      <w:start w:val="1"/>
      <w:numFmt w:val="bullet"/>
      <w:lvlText w:val=""/>
      <w:lvlJc w:val="left"/>
      <w:pPr>
        <w:ind w:left="5040" w:hanging="360"/>
      </w:pPr>
      <w:rPr>
        <w:rFonts w:ascii="Symbol" w:hAnsi="Symbol" w:hint="default"/>
      </w:rPr>
    </w:lvl>
    <w:lvl w:ilvl="7" w:tplc="0296B3DC" w:tentative="1">
      <w:start w:val="1"/>
      <w:numFmt w:val="bullet"/>
      <w:lvlText w:val="o"/>
      <w:lvlJc w:val="left"/>
      <w:pPr>
        <w:ind w:left="5760" w:hanging="360"/>
      </w:pPr>
      <w:rPr>
        <w:rFonts w:ascii="Courier New" w:hAnsi="Courier New" w:cs="Courier New" w:hint="default"/>
      </w:rPr>
    </w:lvl>
    <w:lvl w:ilvl="8" w:tplc="926EF5CA"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FF2CDCBE">
      <w:numFmt w:val="bullet"/>
      <w:lvlText w:val="–"/>
      <w:lvlJc w:val="left"/>
      <w:pPr>
        <w:ind w:left="720" w:hanging="360"/>
      </w:pPr>
      <w:rPr>
        <w:rFonts w:ascii="Times New Roman" w:eastAsia="Times New Roman" w:hAnsi="Times New Roman" w:cs="Times New Roman" w:hint="default"/>
      </w:rPr>
    </w:lvl>
    <w:lvl w:ilvl="1" w:tplc="142AD2C4" w:tentative="1">
      <w:start w:val="1"/>
      <w:numFmt w:val="bullet"/>
      <w:lvlText w:val="o"/>
      <w:lvlJc w:val="left"/>
      <w:pPr>
        <w:ind w:left="1440" w:hanging="360"/>
      </w:pPr>
      <w:rPr>
        <w:rFonts w:ascii="Courier New" w:hAnsi="Courier New" w:cs="Courier New" w:hint="default"/>
      </w:rPr>
    </w:lvl>
    <w:lvl w:ilvl="2" w:tplc="4FC6D078" w:tentative="1">
      <w:start w:val="1"/>
      <w:numFmt w:val="bullet"/>
      <w:lvlText w:val=""/>
      <w:lvlJc w:val="left"/>
      <w:pPr>
        <w:ind w:left="2160" w:hanging="360"/>
      </w:pPr>
      <w:rPr>
        <w:rFonts w:ascii="Wingdings" w:hAnsi="Wingdings" w:hint="default"/>
      </w:rPr>
    </w:lvl>
    <w:lvl w:ilvl="3" w:tplc="0C464DE2" w:tentative="1">
      <w:start w:val="1"/>
      <w:numFmt w:val="bullet"/>
      <w:lvlText w:val=""/>
      <w:lvlJc w:val="left"/>
      <w:pPr>
        <w:ind w:left="2880" w:hanging="360"/>
      </w:pPr>
      <w:rPr>
        <w:rFonts w:ascii="Symbol" w:hAnsi="Symbol" w:hint="default"/>
      </w:rPr>
    </w:lvl>
    <w:lvl w:ilvl="4" w:tplc="4580CFF2" w:tentative="1">
      <w:start w:val="1"/>
      <w:numFmt w:val="bullet"/>
      <w:lvlText w:val="o"/>
      <w:lvlJc w:val="left"/>
      <w:pPr>
        <w:ind w:left="3600" w:hanging="360"/>
      </w:pPr>
      <w:rPr>
        <w:rFonts w:ascii="Courier New" w:hAnsi="Courier New" w:cs="Courier New" w:hint="default"/>
      </w:rPr>
    </w:lvl>
    <w:lvl w:ilvl="5" w:tplc="2E24A198" w:tentative="1">
      <w:start w:val="1"/>
      <w:numFmt w:val="bullet"/>
      <w:lvlText w:val=""/>
      <w:lvlJc w:val="left"/>
      <w:pPr>
        <w:ind w:left="4320" w:hanging="360"/>
      </w:pPr>
      <w:rPr>
        <w:rFonts w:ascii="Wingdings" w:hAnsi="Wingdings" w:hint="default"/>
      </w:rPr>
    </w:lvl>
    <w:lvl w:ilvl="6" w:tplc="C188F506" w:tentative="1">
      <w:start w:val="1"/>
      <w:numFmt w:val="bullet"/>
      <w:lvlText w:val=""/>
      <w:lvlJc w:val="left"/>
      <w:pPr>
        <w:ind w:left="5040" w:hanging="360"/>
      </w:pPr>
      <w:rPr>
        <w:rFonts w:ascii="Symbol" w:hAnsi="Symbol" w:hint="default"/>
      </w:rPr>
    </w:lvl>
    <w:lvl w:ilvl="7" w:tplc="AA5E7B28" w:tentative="1">
      <w:start w:val="1"/>
      <w:numFmt w:val="bullet"/>
      <w:lvlText w:val="o"/>
      <w:lvlJc w:val="left"/>
      <w:pPr>
        <w:ind w:left="5760" w:hanging="360"/>
      </w:pPr>
      <w:rPr>
        <w:rFonts w:ascii="Courier New" w:hAnsi="Courier New" w:cs="Courier New" w:hint="default"/>
      </w:rPr>
    </w:lvl>
    <w:lvl w:ilvl="8" w:tplc="467A3A40"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77A68D66">
      <w:numFmt w:val="bullet"/>
      <w:lvlText w:val="–"/>
      <w:lvlJc w:val="left"/>
      <w:pPr>
        <w:ind w:left="720" w:hanging="360"/>
      </w:pPr>
      <w:rPr>
        <w:rFonts w:ascii="Times New Roman" w:eastAsia="Times New Roman" w:hAnsi="Times New Roman" w:cs="Times New Roman" w:hint="default"/>
      </w:rPr>
    </w:lvl>
    <w:lvl w:ilvl="1" w:tplc="FA0C44A8" w:tentative="1">
      <w:start w:val="1"/>
      <w:numFmt w:val="bullet"/>
      <w:lvlText w:val="o"/>
      <w:lvlJc w:val="left"/>
      <w:pPr>
        <w:ind w:left="1440" w:hanging="360"/>
      </w:pPr>
      <w:rPr>
        <w:rFonts w:ascii="Courier New" w:hAnsi="Courier New" w:cs="Courier New" w:hint="default"/>
      </w:rPr>
    </w:lvl>
    <w:lvl w:ilvl="2" w:tplc="5DAAC62A" w:tentative="1">
      <w:start w:val="1"/>
      <w:numFmt w:val="bullet"/>
      <w:lvlText w:val=""/>
      <w:lvlJc w:val="left"/>
      <w:pPr>
        <w:ind w:left="2160" w:hanging="360"/>
      </w:pPr>
      <w:rPr>
        <w:rFonts w:ascii="Wingdings" w:hAnsi="Wingdings" w:hint="default"/>
      </w:rPr>
    </w:lvl>
    <w:lvl w:ilvl="3" w:tplc="C2D4CC4C" w:tentative="1">
      <w:start w:val="1"/>
      <w:numFmt w:val="bullet"/>
      <w:lvlText w:val=""/>
      <w:lvlJc w:val="left"/>
      <w:pPr>
        <w:ind w:left="2880" w:hanging="360"/>
      </w:pPr>
      <w:rPr>
        <w:rFonts w:ascii="Symbol" w:hAnsi="Symbol" w:hint="default"/>
      </w:rPr>
    </w:lvl>
    <w:lvl w:ilvl="4" w:tplc="1EA29C2A" w:tentative="1">
      <w:start w:val="1"/>
      <w:numFmt w:val="bullet"/>
      <w:lvlText w:val="o"/>
      <w:lvlJc w:val="left"/>
      <w:pPr>
        <w:ind w:left="3600" w:hanging="360"/>
      </w:pPr>
      <w:rPr>
        <w:rFonts w:ascii="Courier New" w:hAnsi="Courier New" w:cs="Courier New" w:hint="default"/>
      </w:rPr>
    </w:lvl>
    <w:lvl w:ilvl="5" w:tplc="8A16D8E2" w:tentative="1">
      <w:start w:val="1"/>
      <w:numFmt w:val="bullet"/>
      <w:lvlText w:val=""/>
      <w:lvlJc w:val="left"/>
      <w:pPr>
        <w:ind w:left="4320" w:hanging="360"/>
      </w:pPr>
      <w:rPr>
        <w:rFonts w:ascii="Wingdings" w:hAnsi="Wingdings" w:hint="default"/>
      </w:rPr>
    </w:lvl>
    <w:lvl w:ilvl="6" w:tplc="F2C2894C" w:tentative="1">
      <w:start w:val="1"/>
      <w:numFmt w:val="bullet"/>
      <w:lvlText w:val=""/>
      <w:lvlJc w:val="left"/>
      <w:pPr>
        <w:ind w:left="5040" w:hanging="360"/>
      </w:pPr>
      <w:rPr>
        <w:rFonts w:ascii="Symbol" w:hAnsi="Symbol" w:hint="default"/>
      </w:rPr>
    </w:lvl>
    <w:lvl w:ilvl="7" w:tplc="AD180BB0" w:tentative="1">
      <w:start w:val="1"/>
      <w:numFmt w:val="bullet"/>
      <w:lvlText w:val="o"/>
      <w:lvlJc w:val="left"/>
      <w:pPr>
        <w:ind w:left="5760" w:hanging="360"/>
      </w:pPr>
      <w:rPr>
        <w:rFonts w:ascii="Courier New" w:hAnsi="Courier New" w:cs="Courier New" w:hint="default"/>
      </w:rPr>
    </w:lvl>
    <w:lvl w:ilvl="8" w:tplc="DE505AEA"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52DAF80A">
      <w:start w:val="1"/>
      <w:numFmt w:val="bullet"/>
      <w:lvlText w:val=""/>
      <w:lvlJc w:val="left"/>
      <w:pPr>
        <w:ind w:left="720" w:hanging="360"/>
      </w:pPr>
      <w:rPr>
        <w:rFonts w:ascii="Symbol" w:hAnsi="Symbol" w:hint="default"/>
      </w:rPr>
    </w:lvl>
    <w:lvl w:ilvl="1" w:tplc="37DECDD6" w:tentative="1">
      <w:start w:val="1"/>
      <w:numFmt w:val="bullet"/>
      <w:lvlText w:val="o"/>
      <w:lvlJc w:val="left"/>
      <w:pPr>
        <w:ind w:left="1440" w:hanging="360"/>
      </w:pPr>
      <w:rPr>
        <w:rFonts w:ascii="Courier New" w:hAnsi="Courier New" w:cs="Courier New" w:hint="default"/>
      </w:rPr>
    </w:lvl>
    <w:lvl w:ilvl="2" w:tplc="32C87B7A" w:tentative="1">
      <w:start w:val="1"/>
      <w:numFmt w:val="bullet"/>
      <w:lvlText w:val=""/>
      <w:lvlJc w:val="left"/>
      <w:pPr>
        <w:ind w:left="2160" w:hanging="360"/>
      </w:pPr>
      <w:rPr>
        <w:rFonts w:ascii="Wingdings" w:hAnsi="Wingdings" w:hint="default"/>
      </w:rPr>
    </w:lvl>
    <w:lvl w:ilvl="3" w:tplc="56EE7366" w:tentative="1">
      <w:start w:val="1"/>
      <w:numFmt w:val="bullet"/>
      <w:lvlText w:val=""/>
      <w:lvlJc w:val="left"/>
      <w:pPr>
        <w:ind w:left="2880" w:hanging="360"/>
      </w:pPr>
      <w:rPr>
        <w:rFonts w:ascii="Symbol" w:hAnsi="Symbol" w:hint="default"/>
      </w:rPr>
    </w:lvl>
    <w:lvl w:ilvl="4" w:tplc="889C4E28" w:tentative="1">
      <w:start w:val="1"/>
      <w:numFmt w:val="bullet"/>
      <w:lvlText w:val="o"/>
      <w:lvlJc w:val="left"/>
      <w:pPr>
        <w:ind w:left="3600" w:hanging="360"/>
      </w:pPr>
      <w:rPr>
        <w:rFonts w:ascii="Courier New" w:hAnsi="Courier New" w:cs="Courier New" w:hint="default"/>
      </w:rPr>
    </w:lvl>
    <w:lvl w:ilvl="5" w:tplc="BB6A4EBA" w:tentative="1">
      <w:start w:val="1"/>
      <w:numFmt w:val="bullet"/>
      <w:lvlText w:val=""/>
      <w:lvlJc w:val="left"/>
      <w:pPr>
        <w:ind w:left="4320" w:hanging="360"/>
      </w:pPr>
      <w:rPr>
        <w:rFonts w:ascii="Wingdings" w:hAnsi="Wingdings" w:hint="default"/>
      </w:rPr>
    </w:lvl>
    <w:lvl w:ilvl="6" w:tplc="A6FCBE08" w:tentative="1">
      <w:start w:val="1"/>
      <w:numFmt w:val="bullet"/>
      <w:lvlText w:val=""/>
      <w:lvlJc w:val="left"/>
      <w:pPr>
        <w:ind w:left="5040" w:hanging="360"/>
      </w:pPr>
      <w:rPr>
        <w:rFonts w:ascii="Symbol" w:hAnsi="Symbol" w:hint="default"/>
      </w:rPr>
    </w:lvl>
    <w:lvl w:ilvl="7" w:tplc="ADC85026" w:tentative="1">
      <w:start w:val="1"/>
      <w:numFmt w:val="bullet"/>
      <w:lvlText w:val="o"/>
      <w:lvlJc w:val="left"/>
      <w:pPr>
        <w:ind w:left="5760" w:hanging="360"/>
      </w:pPr>
      <w:rPr>
        <w:rFonts w:ascii="Courier New" w:hAnsi="Courier New" w:cs="Courier New" w:hint="default"/>
      </w:rPr>
    </w:lvl>
    <w:lvl w:ilvl="8" w:tplc="43A0A112"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CF94FD6E">
      <w:start w:val="1"/>
      <w:numFmt w:val="bullet"/>
      <w:lvlText w:val=""/>
      <w:lvlJc w:val="left"/>
      <w:pPr>
        <w:ind w:left="720" w:hanging="360"/>
      </w:pPr>
      <w:rPr>
        <w:rFonts w:ascii="Symbol" w:hAnsi="Symbol" w:hint="default"/>
      </w:rPr>
    </w:lvl>
    <w:lvl w:ilvl="1" w:tplc="FB9ADEA8" w:tentative="1">
      <w:start w:val="1"/>
      <w:numFmt w:val="bullet"/>
      <w:lvlText w:val="o"/>
      <w:lvlJc w:val="left"/>
      <w:pPr>
        <w:ind w:left="1440" w:hanging="360"/>
      </w:pPr>
      <w:rPr>
        <w:rFonts w:ascii="Courier New" w:hAnsi="Courier New" w:cs="Courier New" w:hint="default"/>
      </w:rPr>
    </w:lvl>
    <w:lvl w:ilvl="2" w:tplc="822EA8D0" w:tentative="1">
      <w:start w:val="1"/>
      <w:numFmt w:val="bullet"/>
      <w:lvlText w:val=""/>
      <w:lvlJc w:val="left"/>
      <w:pPr>
        <w:ind w:left="2160" w:hanging="360"/>
      </w:pPr>
      <w:rPr>
        <w:rFonts w:ascii="Wingdings" w:hAnsi="Wingdings" w:hint="default"/>
      </w:rPr>
    </w:lvl>
    <w:lvl w:ilvl="3" w:tplc="C20A8D90" w:tentative="1">
      <w:start w:val="1"/>
      <w:numFmt w:val="bullet"/>
      <w:lvlText w:val=""/>
      <w:lvlJc w:val="left"/>
      <w:pPr>
        <w:ind w:left="2880" w:hanging="360"/>
      </w:pPr>
      <w:rPr>
        <w:rFonts w:ascii="Symbol" w:hAnsi="Symbol" w:hint="default"/>
      </w:rPr>
    </w:lvl>
    <w:lvl w:ilvl="4" w:tplc="5D0616A2" w:tentative="1">
      <w:start w:val="1"/>
      <w:numFmt w:val="bullet"/>
      <w:lvlText w:val="o"/>
      <w:lvlJc w:val="left"/>
      <w:pPr>
        <w:ind w:left="3600" w:hanging="360"/>
      </w:pPr>
      <w:rPr>
        <w:rFonts w:ascii="Courier New" w:hAnsi="Courier New" w:cs="Courier New" w:hint="default"/>
      </w:rPr>
    </w:lvl>
    <w:lvl w:ilvl="5" w:tplc="8B2A577C" w:tentative="1">
      <w:start w:val="1"/>
      <w:numFmt w:val="bullet"/>
      <w:lvlText w:val=""/>
      <w:lvlJc w:val="left"/>
      <w:pPr>
        <w:ind w:left="4320" w:hanging="360"/>
      </w:pPr>
      <w:rPr>
        <w:rFonts w:ascii="Wingdings" w:hAnsi="Wingdings" w:hint="default"/>
      </w:rPr>
    </w:lvl>
    <w:lvl w:ilvl="6" w:tplc="A6664942" w:tentative="1">
      <w:start w:val="1"/>
      <w:numFmt w:val="bullet"/>
      <w:lvlText w:val=""/>
      <w:lvlJc w:val="left"/>
      <w:pPr>
        <w:ind w:left="5040" w:hanging="360"/>
      </w:pPr>
      <w:rPr>
        <w:rFonts w:ascii="Symbol" w:hAnsi="Symbol" w:hint="default"/>
      </w:rPr>
    </w:lvl>
    <w:lvl w:ilvl="7" w:tplc="CDEA3CAA" w:tentative="1">
      <w:start w:val="1"/>
      <w:numFmt w:val="bullet"/>
      <w:lvlText w:val="o"/>
      <w:lvlJc w:val="left"/>
      <w:pPr>
        <w:ind w:left="5760" w:hanging="360"/>
      </w:pPr>
      <w:rPr>
        <w:rFonts w:ascii="Courier New" w:hAnsi="Courier New" w:cs="Courier New" w:hint="default"/>
      </w:rPr>
    </w:lvl>
    <w:lvl w:ilvl="8" w:tplc="A96C2DA6"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7C9E3B02">
      <w:numFmt w:val="bullet"/>
      <w:lvlText w:val=""/>
      <w:lvlJc w:val="left"/>
      <w:pPr>
        <w:ind w:left="420" w:hanging="360"/>
      </w:pPr>
      <w:rPr>
        <w:rFonts w:ascii="Symbol" w:eastAsia="Times New Roman" w:hAnsi="Symbol" w:cs="Times New Roman" w:hint="default"/>
      </w:rPr>
    </w:lvl>
    <w:lvl w:ilvl="1" w:tplc="37A06870" w:tentative="1">
      <w:start w:val="1"/>
      <w:numFmt w:val="bullet"/>
      <w:lvlText w:val="o"/>
      <w:lvlJc w:val="left"/>
      <w:pPr>
        <w:tabs>
          <w:tab w:val="num" w:pos="1440"/>
        </w:tabs>
        <w:ind w:left="1440" w:hanging="360"/>
      </w:pPr>
      <w:rPr>
        <w:rFonts w:ascii="Courier New" w:hAnsi="Courier New" w:cs="Courier New" w:hint="default"/>
      </w:rPr>
    </w:lvl>
    <w:lvl w:ilvl="2" w:tplc="2BF4857C" w:tentative="1">
      <w:start w:val="1"/>
      <w:numFmt w:val="bullet"/>
      <w:lvlText w:val=""/>
      <w:lvlJc w:val="left"/>
      <w:pPr>
        <w:tabs>
          <w:tab w:val="num" w:pos="2160"/>
        </w:tabs>
        <w:ind w:left="2160" w:hanging="360"/>
      </w:pPr>
      <w:rPr>
        <w:rFonts w:ascii="Wingdings" w:hAnsi="Wingdings" w:hint="default"/>
      </w:rPr>
    </w:lvl>
    <w:lvl w:ilvl="3" w:tplc="5E287A02" w:tentative="1">
      <w:start w:val="1"/>
      <w:numFmt w:val="bullet"/>
      <w:lvlText w:val=""/>
      <w:lvlJc w:val="left"/>
      <w:pPr>
        <w:tabs>
          <w:tab w:val="num" w:pos="2880"/>
        </w:tabs>
        <w:ind w:left="2880" w:hanging="360"/>
      </w:pPr>
      <w:rPr>
        <w:rFonts w:ascii="Symbol" w:hAnsi="Symbol" w:hint="default"/>
      </w:rPr>
    </w:lvl>
    <w:lvl w:ilvl="4" w:tplc="02ACEEEA" w:tentative="1">
      <w:start w:val="1"/>
      <w:numFmt w:val="bullet"/>
      <w:lvlText w:val="o"/>
      <w:lvlJc w:val="left"/>
      <w:pPr>
        <w:tabs>
          <w:tab w:val="num" w:pos="3600"/>
        </w:tabs>
        <w:ind w:left="3600" w:hanging="360"/>
      </w:pPr>
      <w:rPr>
        <w:rFonts w:ascii="Courier New" w:hAnsi="Courier New" w:cs="Courier New" w:hint="default"/>
      </w:rPr>
    </w:lvl>
    <w:lvl w:ilvl="5" w:tplc="3654B43C" w:tentative="1">
      <w:start w:val="1"/>
      <w:numFmt w:val="bullet"/>
      <w:lvlText w:val=""/>
      <w:lvlJc w:val="left"/>
      <w:pPr>
        <w:tabs>
          <w:tab w:val="num" w:pos="4320"/>
        </w:tabs>
        <w:ind w:left="4320" w:hanging="360"/>
      </w:pPr>
      <w:rPr>
        <w:rFonts w:ascii="Wingdings" w:hAnsi="Wingdings" w:hint="default"/>
      </w:rPr>
    </w:lvl>
    <w:lvl w:ilvl="6" w:tplc="1160055E" w:tentative="1">
      <w:start w:val="1"/>
      <w:numFmt w:val="bullet"/>
      <w:lvlText w:val=""/>
      <w:lvlJc w:val="left"/>
      <w:pPr>
        <w:tabs>
          <w:tab w:val="num" w:pos="5040"/>
        </w:tabs>
        <w:ind w:left="5040" w:hanging="360"/>
      </w:pPr>
      <w:rPr>
        <w:rFonts w:ascii="Symbol" w:hAnsi="Symbol" w:hint="default"/>
      </w:rPr>
    </w:lvl>
    <w:lvl w:ilvl="7" w:tplc="3514CAD0" w:tentative="1">
      <w:start w:val="1"/>
      <w:numFmt w:val="bullet"/>
      <w:lvlText w:val="o"/>
      <w:lvlJc w:val="left"/>
      <w:pPr>
        <w:tabs>
          <w:tab w:val="num" w:pos="5760"/>
        </w:tabs>
        <w:ind w:left="5760" w:hanging="360"/>
      </w:pPr>
      <w:rPr>
        <w:rFonts w:ascii="Courier New" w:hAnsi="Courier New" w:cs="Courier New" w:hint="default"/>
      </w:rPr>
    </w:lvl>
    <w:lvl w:ilvl="8" w:tplc="013A6D2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D4C6654A">
      <w:start w:val="1"/>
      <w:numFmt w:val="bullet"/>
      <w:lvlText w:val=""/>
      <w:lvlJc w:val="left"/>
      <w:pPr>
        <w:ind w:left="720" w:hanging="360"/>
      </w:pPr>
      <w:rPr>
        <w:rFonts w:ascii="Symbol" w:hAnsi="Symbol" w:hint="default"/>
      </w:rPr>
    </w:lvl>
    <w:lvl w:ilvl="1" w:tplc="5554E044" w:tentative="1">
      <w:start w:val="1"/>
      <w:numFmt w:val="bullet"/>
      <w:lvlText w:val="o"/>
      <w:lvlJc w:val="left"/>
      <w:pPr>
        <w:ind w:left="1440" w:hanging="360"/>
      </w:pPr>
      <w:rPr>
        <w:rFonts w:ascii="Courier New" w:hAnsi="Courier New" w:cs="Courier New" w:hint="default"/>
      </w:rPr>
    </w:lvl>
    <w:lvl w:ilvl="2" w:tplc="247615FE" w:tentative="1">
      <w:start w:val="1"/>
      <w:numFmt w:val="bullet"/>
      <w:lvlText w:val=""/>
      <w:lvlJc w:val="left"/>
      <w:pPr>
        <w:ind w:left="2160" w:hanging="360"/>
      </w:pPr>
      <w:rPr>
        <w:rFonts w:ascii="Wingdings" w:hAnsi="Wingdings" w:hint="default"/>
      </w:rPr>
    </w:lvl>
    <w:lvl w:ilvl="3" w:tplc="28DC07E4" w:tentative="1">
      <w:start w:val="1"/>
      <w:numFmt w:val="bullet"/>
      <w:lvlText w:val=""/>
      <w:lvlJc w:val="left"/>
      <w:pPr>
        <w:ind w:left="2880" w:hanging="360"/>
      </w:pPr>
      <w:rPr>
        <w:rFonts w:ascii="Symbol" w:hAnsi="Symbol" w:hint="default"/>
      </w:rPr>
    </w:lvl>
    <w:lvl w:ilvl="4" w:tplc="F3DCE684" w:tentative="1">
      <w:start w:val="1"/>
      <w:numFmt w:val="bullet"/>
      <w:lvlText w:val="o"/>
      <w:lvlJc w:val="left"/>
      <w:pPr>
        <w:ind w:left="3600" w:hanging="360"/>
      </w:pPr>
      <w:rPr>
        <w:rFonts w:ascii="Courier New" w:hAnsi="Courier New" w:cs="Courier New" w:hint="default"/>
      </w:rPr>
    </w:lvl>
    <w:lvl w:ilvl="5" w:tplc="02EC9346" w:tentative="1">
      <w:start w:val="1"/>
      <w:numFmt w:val="bullet"/>
      <w:lvlText w:val=""/>
      <w:lvlJc w:val="left"/>
      <w:pPr>
        <w:ind w:left="4320" w:hanging="360"/>
      </w:pPr>
      <w:rPr>
        <w:rFonts w:ascii="Wingdings" w:hAnsi="Wingdings" w:hint="default"/>
      </w:rPr>
    </w:lvl>
    <w:lvl w:ilvl="6" w:tplc="69BA6F36" w:tentative="1">
      <w:start w:val="1"/>
      <w:numFmt w:val="bullet"/>
      <w:lvlText w:val=""/>
      <w:lvlJc w:val="left"/>
      <w:pPr>
        <w:ind w:left="5040" w:hanging="360"/>
      </w:pPr>
      <w:rPr>
        <w:rFonts w:ascii="Symbol" w:hAnsi="Symbol" w:hint="default"/>
      </w:rPr>
    </w:lvl>
    <w:lvl w:ilvl="7" w:tplc="FBB61480" w:tentative="1">
      <w:start w:val="1"/>
      <w:numFmt w:val="bullet"/>
      <w:lvlText w:val="o"/>
      <w:lvlJc w:val="left"/>
      <w:pPr>
        <w:ind w:left="5760" w:hanging="360"/>
      </w:pPr>
      <w:rPr>
        <w:rFonts w:ascii="Courier New" w:hAnsi="Courier New" w:cs="Courier New" w:hint="default"/>
      </w:rPr>
    </w:lvl>
    <w:lvl w:ilvl="8" w:tplc="E80A747A"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EA02FD68">
      <w:numFmt w:val="bullet"/>
      <w:lvlText w:val=""/>
      <w:lvlJc w:val="left"/>
      <w:pPr>
        <w:ind w:left="420" w:hanging="360"/>
      </w:pPr>
      <w:rPr>
        <w:rFonts w:ascii="Symbol" w:eastAsia="Times New Roman" w:hAnsi="Symbol" w:cs="Times New Roman" w:hint="default"/>
      </w:rPr>
    </w:lvl>
    <w:lvl w:ilvl="1" w:tplc="2B5CC998" w:tentative="1">
      <w:start w:val="1"/>
      <w:numFmt w:val="bullet"/>
      <w:lvlText w:val="o"/>
      <w:lvlJc w:val="left"/>
      <w:pPr>
        <w:tabs>
          <w:tab w:val="num" w:pos="1440"/>
        </w:tabs>
        <w:ind w:left="1440" w:hanging="360"/>
      </w:pPr>
      <w:rPr>
        <w:rFonts w:ascii="Courier New" w:hAnsi="Courier New" w:cs="Courier New" w:hint="default"/>
      </w:rPr>
    </w:lvl>
    <w:lvl w:ilvl="2" w:tplc="6FA8EEFA" w:tentative="1">
      <w:start w:val="1"/>
      <w:numFmt w:val="bullet"/>
      <w:lvlText w:val=""/>
      <w:lvlJc w:val="left"/>
      <w:pPr>
        <w:tabs>
          <w:tab w:val="num" w:pos="2160"/>
        </w:tabs>
        <w:ind w:left="2160" w:hanging="360"/>
      </w:pPr>
      <w:rPr>
        <w:rFonts w:ascii="Wingdings" w:hAnsi="Wingdings" w:hint="default"/>
      </w:rPr>
    </w:lvl>
    <w:lvl w:ilvl="3" w:tplc="A1DAB7B6" w:tentative="1">
      <w:start w:val="1"/>
      <w:numFmt w:val="bullet"/>
      <w:lvlText w:val=""/>
      <w:lvlJc w:val="left"/>
      <w:pPr>
        <w:tabs>
          <w:tab w:val="num" w:pos="2880"/>
        </w:tabs>
        <w:ind w:left="2880" w:hanging="360"/>
      </w:pPr>
      <w:rPr>
        <w:rFonts w:ascii="Symbol" w:hAnsi="Symbol" w:hint="default"/>
      </w:rPr>
    </w:lvl>
    <w:lvl w:ilvl="4" w:tplc="2F426D32" w:tentative="1">
      <w:start w:val="1"/>
      <w:numFmt w:val="bullet"/>
      <w:lvlText w:val="o"/>
      <w:lvlJc w:val="left"/>
      <w:pPr>
        <w:tabs>
          <w:tab w:val="num" w:pos="3600"/>
        </w:tabs>
        <w:ind w:left="3600" w:hanging="360"/>
      </w:pPr>
      <w:rPr>
        <w:rFonts w:ascii="Courier New" w:hAnsi="Courier New" w:cs="Courier New" w:hint="default"/>
      </w:rPr>
    </w:lvl>
    <w:lvl w:ilvl="5" w:tplc="85581F3A" w:tentative="1">
      <w:start w:val="1"/>
      <w:numFmt w:val="bullet"/>
      <w:lvlText w:val=""/>
      <w:lvlJc w:val="left"/>
      <w:pPr>
        <w:tabs>
          <w:tab w:val="num" w:pos="4320"/>
        </w:tabs>
        <w:ind w:left="4320" w:hanging="360"/>
      </w:pPr>
      <w:rPr>
        <w:rFonts w:ascii="Wingdings" w:hAnsi="Wingdings" w:hint="default"/>
      </w:rPr>
    </w:lvl>
    <w:lvl w:ilvl="6" w:tplc="73144954" w:tentative="1">
      <w:start w:val="1"/>
      <w:numFmt w:val="bullet"/>
      <w:lvlText w:val=""/>
      <w:lvlJc w:val="left"/>
      <w:pPr>
        <w:tabs>
          <w:tab w:val="num" w:pos="5040"/>
        </w:tabs>
        <w:ind w:left="5040" w:hanging="360"/>
      </w:pPr>
      <w:rPr>
        <w:rFonts w:ascii="Symbol" w:hAnsi="Symbol" w:hint="default"/>
      </w:rPr>
    </w:lvl>
    <w:lvl w:ilvl="7" w:tplc="7960C2CC" w:tentative="1">
      <w:start w:val="1"/>
      <w:numFmt w:val="bullet"/>
      <w:lvlText w:val="o"/>
      <w:lvlJc w:val="left"/>
      <w:pPr>
        <w:tabs>
          <w:tab w:val="num" w:pos="5760"/>
        </w:tabs>
        <w:ind w:left="5760" w:hanging="360"/>
      </w:pPr>
      <w:rPr>
        <w:rFonts w:ascii="Courier New" w:hAnsi="Courier New" w:cs="Courier New" w:hint="default"/>
      </w:rPr>
    </w:lvl>
    <w:lvl w:ilvl="8" w:tplc="9EFCD83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3DE4910">
      <w:start w:val="1"/>
      <w:numFmt w:val="bullet"/>
      <w:lvlText w:val="–"/>
      <w:lvlJc w:val="left"/>
      <w:pPr>
        <w:ind w:left="720" w:hanging="360"/>
      </w:pPr>
      <w:rPr>
        <w:rFonts w:ascii="Times New Roman" w:eastAsia="Times New Roman" w:hAnsi="Times New Roman" w:cs="Times New Roman" w:hint="default"/>
      </w:rPr>
    </w:lvl>
    <w:lvl w:ilvl="1" w:tplc="66E600F2" w:tentative="1">
      <w:start w:val="1"/>
      <w:numFmt w:val="bullet"/>
      <w:lvlText w:val="o"/>
      <w:lvlJc w:val="left"/>
      <w:pPr>
        <w:ind w:left="1440" w:hanging="360"/>
      </w:pPr>
      <w:rPr>
        <w:rFonts w:ascii="Courier New" w:hAnsi="Courier New" w:cs="Courier New" w:hint="default"/>
      </w:rPr>
    </w:lvl>
    <w:lvl w:ilvl="2" w:tplc="C3E4B28E" w:tentative="1">
      <w:start w:val="1"/>
      <w:numFmt w:val="bullet"/>
      <w:lvlText w:val=""/>
      <w:lvlJc w:val="left"/>
      <w:pPr>
        <w:ind w:left="2160" w:hanging="360"/>
      </w:pPr>
      <w:rPr>
        <w:rFonts w:ascii="Wingdings" w:hAnsi="Wingdings" w:hint="default"/>
      </w:rPr>
    </w:lvl>
    <w:lvl w:ilvl="3" w:tplc="71EAA200" w:tentative="1">
      <w:start w:val="1"/>
      <w:numFmt w:val="bullet"/>
      <w:lvlText w:val=""/>
      <w:lvlJc w:val="left"/>
      <w:pPr>
        <w:ind w:left="2880" w:hanging="360"/>
      </w:pPr>
      <w:rPr>
        <w:rFonts w:ascii="Symbol" w:hAnsi="Symbol" w:hint="default"/>
      </w:rPr>
    </w:lvl>
    <w:lvl w:ilvl="4" w:tplc="576090E4" w:tentative="1">
      <w:start w:val="1"/>
      <w:numFmt w:val="bullet"/>
      <w:lvlText w:val="o"/>
      <w:lvlJc w:val="left"/>
      <w:pPr>
        <w:ind w:left="3600" w:hanging="360"/>
      </w:pPr>
      <w:rPr>
        <w:rFonts w:ascii="Courier New" w:hAnsi="Courier New" w:cs="Courier New" w:hint="default"/>
      </w:rPr>
    </w:lvl>
    <w:lvl w:ilvl="5" w:tplc="EBCC7F88" w:tentative="1">
      <w:start w:val="1"/>
      <w:numFmt w:val="bullet"/>
      <w:lvlText w:val=""/>
      <w:lvlJc w:val="left"/>
      <w:pPr>
        <w:ind w:left="4320" w:hanging="360"/>
      </w:pPr>
      <w:rPr>
        <w:rFonts w:ascii="Wingdings" w:hAnsi="Wingdings" w:hint="default"/>
      </w:rPr>
    </w:lvl>
    <w:lvl w:ilvl="6" w:tplc="E0F6D308" w:tentative="1">
      <w:start w:val="1"/>
      <w:numFmt w:val="bullet"/>
      <w:lvlText w:val=""/>
      <w:lvlJc w:val="left"/>
      <w:pPr>
        <w:ind w:left="5040" w:hanging="360"/>
      </w:pPr>
      <w:rPr>
        <w:rFonts w:ascii="Symbol" w:hAnsi="Symbol" w:hint="default"/>
      </w:rPr>
    </w:lvl>
    <w:lvl w:ilvl="7" w:tplc="657A779C" w:tentative="1">
      <w:start w:val="1"/>
      <w:numFmt w:val="bullet"/>
      <w:lvlText w:val="o"/>
      <w:lvlJc w:val="left"/>
      <w:pPr>
        <w:ind w:left="5760" w:hanging="360"/>
      </w:pPr>
      <w:rPr>
        <w:rFonts w:ascii="Courier New" w:hAnsi="Courier New" w:cs="Courier New" w:hint="default"/>
      </w:rPr>
    </w:lvl>
    <w:lvl w:ilvl="8" w:tplc="262CCD60"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BC4DCDA">
      <w:start w:val="1"/>
      <w:numFmt w:val="bullet"/>
      <w:lvlText w:val=""/>
      <w:lvlJc w:val="left"/>
      <w:pPr>
        <w:ind w:left="1800" w:hanging="360"/>
      </w:pPr>
      <w:rPr>
        <w:rFonts w:ascii="Symbol" w:hAnsi="Symbol" w:hint="default"/>
      </w:rPr>
    </w:lvl>
    <w:lvl w:ilvl="1" w:tplc="2530EF06" w:tentative="1">
      <w:start w:val="1"/>
      <w:numFmt w:val="bullet"/>
      <w:lvlText w:val="o"/>
      <w:lvlJc w:val="left"/>
      <w:pPr>
        <w:ind w:left="2520" w:hanging="360"/>
      </w:pPr>
      <w:rPr>
        <w:rFonts w:ascii="Courier New" w:hAnsi="Courier New" w:cs="Courier New" w:hint="default"/>
      </w:rPr>
    </w:lvl>
    <w:lvl w:ilvl="2" w:tplc="6504AABA" w:tentative="1">
      <w:start w:val="1"/>
      <w:numFmt w:val="bullet"/>
      <w:lvlText w:val=""/>
      <w:lvlJc w:val="left"/>
      <w:pPr>
        <w:ind w:left="3240" w:hanging="360"/>
      </w:pPr>
      <w:rPr>
        <w:rFonts w:ascii="Wingdings" w:hAnsi="Wingdings" w:hint="default"/>
      </w:rPr>
    </w:lvl>
    <w:lvl w:ilvl="3" w:tplc="4DD669A6" w:tentative="1">
      <w:start w:val="1"/>
      <w:numFmt w:val="bullet"/>
      <w:lvlText w:val=""/>
      <w:lvlJc w:val="left"/>
      <w:pPr>
        <w:ind w:left="3960" w:hanging="360"/>
      </w:pPr>
      <w:rPr>
        <w:rFonts w:ascii="Symbol" w:hAnsi="Symbol" w:hint="default"/>
      </w:rPr>
    </w:lvl>
    <w:lvl w:ilvl="4" w:tplc="92EA9F6A" w:tentative="1">
      <w:start w:val="1"/>
      <w:numFmt w:val="bullet"/>
      <w:lvlText w:val="o"/>
      <w:lvlJc w:val="left"/>
      <w:pPr>
        <w:ind w:left="4680" w:hanging="360"/>
      </w:pPr>
      <w:rPr>
        <w:rFonts w:ascii="Courier New" w:hAnsi="Courier New" w:cs="Courier New" w:hint="default"/>
      </w:rPr>
    </w:lvl>
    <w:lvl w:ilvl="5" w:tplc="1D08179A" w:tentative="1">
      <w:start w:val="1"/>
      <w:numFmt w:val="bullet"/>
      <w:lvlText w:val=""/>
      <w:lvlJc w:val="left"/>
      <w:pPr>
        <w:ind w:left="5400" w:hanging="360"/>
      </w:pPr>
      <w:rPr>
        <w:rFonts w:ascii="Wingdings" w:hAnsi="Wingdings" w:hint="default"/>
      </w:rPr>
    </w:lvl>
    <w:lvl w:ilvl="6" w:tplc="EAA67CB8" w:tentative="1">
      <w:start w:val="1"/>
      <w:numFmt w:val="bullet"/>
      <w:lvlText w:val=""/>
      <w:lvlJc w:val="left"/>
      <w:pPr>
        <w:ind w:left="6120" w:hanging="360"/>
      </w:pPr>
      <w:rPr>
        <w:rFonts w:ascii="Symbol" w:hAnsi="Symbol" w:hint="default"/>
      </w:rPr>
    </w:lvl>
    <w:lvl w:ilvl="7" w:tplc="154ECB5C" w:tentative="1">
      <w:start w:val="1"/>
      <w:numFmt w:val="bullet"/>
      <w:lvlText w:val="o"/>
      <w:lvlJc w:val="left"/>
      <w:pPr>
        <w:ind w:left="6840" w:hanging="360"/>
      </w:pPr>
      <w:rPr>
        <w:rFonts w:ascii="Courier New" w:hAnsi="Courier New" w:cs="Courier New" w:hint="default"/>
      </w:rPr>
    </w:lvl>
    <w:lvl w:ilvl="8" w:tplc="24F8CAE0"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0B3A2D96">
      <w:numFmt w:val="bullet"/>
      <w:lvlText w:val=""/>
      <w:lvlJc w:val="left"/>
      <w:pPr>
        <w:ind w:left="420" w:hanging="360"/>
      </w:pPr>
      <w:rPr>
        <w:rFonts w:ascii="Symbol" w:eastAsia="Times New Roman" w:hAnsi="Symbol" w:cs="Times New Roman" w:hint="default"/>
      </w:rPr>
    </w:lvl>
    <w:lvl w:ilvl="1" w:tplc="5E78B7FE" w:tentative="1">
      <w:start w:val="1"/>
      <w:numFmt w:val="bullet"/>
      <w:lvlText w:val="o"/>
      <w:lvlJc w:val="left"/>
      <w:pPr>
        <w:tabs>
          <w:tab w:val="num" w:pos="1440"/>
        </w:tabs>
        <w:ind w:left="1440" w:hanging="360"/>
      </w:pPr>
      <w:rPr>
        <w:rFonts w:ascii="Courier New" w:hAnsi="Courier New" w:cs="Courier New" w:hint="default"/>
      </w:rPr>
    </w:lvl>
    <w:lvl w:ilvl="2" w:tplc="2000FBC2" w:tentative="1">
      <w:start w:val="1"/>
      <w:numFmt w:val="bullet"/>
      <w:lvlText w:val=""/>
      <w:lvlJc w:val="left"/>
      <w:pPr>
        <w:tabs>
          <w:tab w:val="num" w:pos="2160"/>
        </w:tabs>
        <w:ind w:left="2160" w:hanging="360"/>
      </w:pPr>
      <w:rPr>
        <w:rFonts w:ascii="Wingdings" w:hAnsi="Wingdings" w:hint="default"/>
      </w:rPr>
    </w:lvl>
    <w:lvl w:ilvl="3" w:tplc="D844530E" w:tentative="1">
      <w:start w:val="1"/>
      <w:numFmt w:val="bullet"/>
      <w:lvlText w:val=""/>
      <w:lvlJc w:val="left"/>
      <w:pPr>
        <w:tabs>
          <w:tab w:val="num" w:pos="2880"/>
        </w:tabs>
        <w:ind w:left="2880" w:hanging="360"/>
      </w:pPr>
      <w:rPr>
        <w:rFonts w:ascii="Symbol" w:hAnsi="Symbol" w:hint="default"/>
      </w:rPr>
    </w:lvl>
    <w:lvl w:ilvl="4" w:tplc="A2AE60D4" w:tentative="1">
      <w:start w:val="1"/>
      <w:numFmt w:val="bullet"/>
      <w:lvlText w:val="o"/>
      <w:lvlJc w:val="left"/>
      <w:pPr>
        <w:tabs>
          <w:tab w:val="num" w:pos="3600"/>
        </w:tabs>
        <w:ind w:left="3600" w:hanging="360"/>
      </w:pPr>
      <w:rPr>
        <w:rFonts w:ascii="Courier New" w:hAnsi="Courier New" w:cs="Courier New" w:hint="default"/>
      </w:rPr>
    </w:lvl>
    <w:lvl w:ilvl="5" w:tplc="3612E30C" w:tentative="1">
      <w:start w:val="1"/>
      <w:numFmt w:val="bullet"/>
      <w:lvlText w:val=""/>
      <w:lvlJc w:val="left"/>
      <w:pPr>
        <w:tabs>
          <w:tab w:val="num" w:pos="4320"/>
        </w:tabs>
        <w:ind w:left="4320" w:hanging="360"/>
      </w:pPr>
      <w:rPr>
        <w:rFonts w:ascii="Wingdings" w:hAnsi="Wingdings" w:hint="default"/>
      </w:rPr>
    </w:lvl>
    <w:lvl w:ilvl="6" w:tplc="FF725A02" w:tentative="1">
      <w:start w:val="1"/>
      <w:numFmt w:val="bullet"/>
      <w:lvlText w:val=""/>
      <w:lvlJc w:val="left"/>
      <w:pPr>
        <w:tabs>
          <w:tab w:val="num" w:pos="5040"/>
        </w:tabs>
        <w:ind w:left="5040" w:hanging="360"/>
      </w:pPr>
      <w:rPr>
        <w:rFonts w:ascii="Symbol" w:hAnsi="Symbol" w:hint="default"/>
      </w:rPr>
    </w:lvl>
    <w:lvl w:ilvl="7" w:tplc="51A0C340" w:tentative="1">
      <w:start w:val="1"/>
      <w:numFmt w:val="bullet"/>
      <w:lvlText w:val="o"/>
      <w:lvlJc w:val="left"/>
      <w:pPr>
        <w:tabs>
          <w:tab w:val="num" w:pos="5760"/>
        </w:tabs>
        <w:ind w:left="5760" w:hanging="360"/>
      </w:pPr>
      <w:rPr>
        <w:rFonts w:ascii="Courier New" w:hAnsi="Courier New" w:cs="Courier New" w:hint="default"/>
      </w:rPr>
    </w:lvl>
    <w:lvl w:ilvl="8" w:tplc="29BC862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C70A7E80">
      <w:numFmt w:val="bullet"/>
      <w:lvlText w:val="–"/>
      <w:lvlJc w:val="left"/>
      <w:pPr>
        <w:ind w:left="720" w:hanging="360"/>
      </w:pPr>
      <w:rPr>
        <w:rFonts w:ascii="Times New Roman" w:eastAsia="Times New Roman" w:hAnsi="Times New Roman" w:cs="Times New Roman" w:hint="default"/>
      </w:rPr>
    </w:lvl>
    <w:lvl w:ilvl="1" w:tplc="7488EB9C" w:tentative="1">
      <w:start w:val="1"/>
      <w:numFmt w:val="bullet"/>
      <w:lvlText w:val="o"/>
      <w:lvlJc w:val="left"/>
      <w:pPr>
        <w:ind w:left="1440" w:hanging="360"/>
      </w:pPr>
      <w:rPr>
        <w:rFonts w:ascii="Courier New" w:hAnsi="Courier New" w:cs="Courier New" w:hint="default"/>
      </w:rPr>
    </w:lvl>
    <w:lvl w:ilvl="2" w:tplc="80C8FDF8" w:tentative="1">
      <w:start w:val="1"/>
      <w:numFmt w:val="bullet"/>
      <w:lvlText w:val=""/>
      <w:lvlJc w:val="left"/>
      <w:pPr>
        <w:ind w:left="2160" w:hanging="360"/>
      </w:pPr>
      <w:rPr>
        <w:rFonts w:ascii="Wingdings" w:hAnsi="Wingdings" w:hint="default"/>
      </w:rPr>
    </w:lvl>
    <w:lvl w:ilvl="3" w:tplc="AE98A3BA" w:tentative="1">
      <w:start w:val="1"/>
      <w:numFmt w:val="bullet"/>
      <w:lvlText w:val=""/>
      <w:lvlJc w:val="left"/>
      <w:pPr>
        <w:ind w:left="2880" w:hanging="360"/>
      </w:pPr>
      <w:rPr>
        <w:rFonts w:ascii="Symbol" w:hAnsi="Symbol" w:hint="default"/>
      </w:rPr>
    </w:lvl>
    <w:lvl w:ilvl="4" w:tplc="9AA88DBE" w:tentative="1">
      <w:start w:val="1"/>
      <w:numFmt w:val="bullet"/>
      <w:lvlText w:val="o"/>
      <w:lvlJc w:val="left"/>
      <w:pPr>
        <w:ind w:left="3600" w:hanging="360"/>
      </w:pPr>
      <w:rPr>
        <w:rFonts w:ascii="Courier New" w:hAnsi="Courier New" w:cs="Courier New" w:hint="default"/>
      </w:rPr>
    </w:lvl>
    <w:lvl w:ilvl="5" w:tplc="148ED8CC" w:tentative="1">
      <w:start w:val="1"/>
      <w:numFmt w:val="bullet"/>
      <w:lvlText w:val=""/>
      <w:lvlJc w:val="left"/>
      <w:pPr>
        <w:ind w:left="4320" w:hanging="360"/>
      </w:pPr>
      <w:rPr>
        <w:rFonts w:ascii="Wingdings" w:hAnsi="Wingdings" w:hint="default"/>
      </w:rPr>
    </w:lvl>
    <w:lvl w:ilvl="6" w:tplc="9EC44760" w:tentative="1">
      <w:start w:val="1"/>
      <w:numFmt w:val="bullet"/>
      <w:lvlText w:val=""/>
      <w:lvlJc w:val="left"/>
      <w:pPr>
        <w:ind w:left="5040" w:hanging="360"/>
      </w:pPr>
      <w:rPr>
        <w:rFonts w:ascii="Symbol" w:hAnsi="Symbol" w:hint="default"/>
      </w:rPr>
    </w:lvl>
    <w:lvl w:ilvl="7" w:tplc="A1CC7B5A" w:tentative="1">
      <w:start w:val="1"/>
      <w:numFmt w:val="bullet"/>
      <w:lvlText w:val="o"/>
      <w:lvlJc w:val="left"/>
      <w:pPr>
        <w:ind w:left="5760" w:hanging="360"/>
      </w:pPr>
      <w:rPr>
        <w:rFonts w:ascii="Courier New" w:hAnsi="Courier New" w:cs="Courier New" w:hint="default"/>
      </w:rPr>
    </w:lvl>
    <w:lvl w:ilvl="8" w:tplc="98F22326"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BECC0FDE">
      <w:numFmt w:val="bullet"/>
      <w:lvlText w:val=""/>
      <w:lvlJc w:val="left"/>
      <w:pPr>
        <w:ind w:left="420" w:hanging="360"/>
      </w:pPr>
      <w:rPr>
        <w:rFonts w:ascii="Symbol" w:eastAsia="Times New Roman" w:hAnsi="Symbol" w:cs="Times New Roman" w:hint="default"/>
      </w:rPr>
    </w:lvl>
    <w:lvl w:ilvl="1" w:tplc="296C7124" w:tentative="1">
      <w:start w:val="1"/>
      <w:numFmt w:val="bullet"/>
      <w:lvlText w:val="o"/>
      <w:lvlJc w:val="left"/>
      <w:pPr>
        <w:tabs>
          <w:tab w:val="num" w:pos="1440"/>
        </w:tabs>
        <w:ind w:left="1440" w:hanging="360"/>
      </w:pPr>
      <w:rPr>
        <w:rFonts w:ascii="Courier New" w:hAnsi="Courier New" w:cs="Courier New" w:hint="default"/>
      </w:rPr>
    </w:lvl>
    <w:lvl w:ilvl="2" w:tplc="DED8B66A" w:tentative="1">
      <w:start w:val="1"/>
      <w:numFmt w:val="bullet"/>
      <w:lvlText w:val=""/>
      <w:lvlJc w:val="left"/>
      <w:pPr>
        <w:tabs>
          <w:tab w:val="num" w:pos="2160"/>
        </w:tabs>
        <w:ind w:left="2160" w:hanging="360"/>
      </w:pPr>
      <w:rPr>
        <w:rFonts w:ascii="Wingdings" w:hAnsi="Wingdings" w:hint="default"/>
      </w:rPr>
    </w:lvl>
    <w:lvl w:ilvl="3" w:tplc="7CA06736" w:tentative="1">
      <w:start w:val="1"/>
      <w:numFmt w:val="bullet"/>
      <w:lvlText w:val=""/>
      <w:lvlJc w:val="left"/>
      <w:pPr>
        <w:tabs>
          <w:tab w:val="num" w:pos="2880"/>
        </w:tabs>
        <w:ind w:left="2880" w:hanging="360"/>
      </w:pPr>
      <w:rPr>
        <w:rFonts w:ascii="Symbol" w:hAnsi="Symbol" w:hint="default"/>
      </w:rPr>
    </w:lvl>
    <w:lvl w:ilvl="4" w:tplc="F43C2286" w:tentative="1">
      <w:start w:val="1"/>
      <w:numFmt w:val="bullet"/>
      <w:lvlText w:val="o"/>
      <w:lvlJc w:val="left"/>
      <w:pPr>
        <w:tabs>
          <w:tab w:val="num" w:pos="3600"/>
        </w:tabs>
        <w:ind w:left="3600" w:hanging="360"/>
      </w:pPr>
      <w:rPr>
        <w:rFonts w:ascii="Courier New" w:hAnsi="Courier New" w:cs="Courier New" w:hint="default"/>
      </w:rPr>
    </w:lvl>
    <w:lvl w:ilvl="5" w:tplc="CF1CDAD0" w:tentative="1">
      <w:start w:val="1"/>
      <w:numFmt w:val="bullet"/>
      <w:lvlText w:val=""/>
      <w:lvlJc w:val="left"/>
      <w:pPr>
        <w:tabs>
          <w:tab w:val="num" w:pos="4320"/>
        </w:tabs>
        <w:ind w:left="4320" w:hanging="360"/>
      </w:pPr>
      <w:rPr>
        <w:rFonts w:ascii="Wingdings" w:hAnsi="Wingdings" w:hint="default"/>
      </w:rPr>
    </w:lvl>
    <w:lvl w:ilvl="6" w:tplc="19369978" w:tentative="1">
      <w:start w:val="1"/>
      <w:numFmt w:val="bullet"/>
      <w:lvlText w:val=""/>
      <w:lvlJc w:val="left"/>
      <w:pPr>
        <w:tabs>
          <w:tab w:val="num" w:pos="5040"/>
        </w:tabs>
        <w:ind w:left="5040" w:hanging="360"/>
      </w:pPr>
      <w:rPr>
        <w:rFonts w:ascii="Symbol" w:hAnsi="Symbol" w:hint="default"/>
      </w:rPr>
    </w:lvl>
    <w:lvl w:ilvl="7" w:tplc="10EC83E4" w:tentative="1">
      <w:start w:val="1"/>
      <w:numFmt w:val="bullet"/>
      <w:lvlText w:val="o"/>
      <w:lvlJc w:val="left"/>
      <w:pPr>
        <w:tabs>
          <w:tab w:val="num" w:pos="5760"/>
        </w:tabs>
        <w:ind w:left="5760" w:hanging="360"/>
      </w:pPr>
      <w:rPr>
        <w:rFonts w:ascii="Courier New" w:hAnsi="Courier New" w:cs="Courier New" w:hint="default"/>
      </w:rPr>
    </w:lvl>
    <w:lvl w:ilvl="8" w:tplc="4B2EA516"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03871"/>
    <w:rsid w:val="00004ADE"/>
    <w:rsid w:val="00004C99"/>
    <w:rsid w:val="00005A3D"/>
    <w:rsid w:val="00010371"/>
    <w:rsid w:val="00010A93"/>
    <w:rsid w:val="0002049D"/>
    <w:rsid w:val="00023BF0"/>
    <w:rsid w:val="000264BB"/>
    <w:rsid w:val="00026A9C"/>
    <w:rsid w:val="00030640"/>
    <w:rsid w:val="00033FC1"/>
    <w:rsid w:val="00042999"/>
    <w:rsid w:val="000463D5"/>
    <w:rsid w:val="0005238D"/>
    <w:rsid w:val="00066B70"/>
    <w:rsid w:val="00074AAE"/>
    <w:rsid w:val="00077A41"/>
    <w:rsid w:val="00081294"/>
    <w:rsid w:val="000852A1"/>
    <w:rsid w:val="000972E6"/>
    <w:rsid w:val="000A0D71"/>
    <w:rsid w:val="000A15B0"/>
    <w:rsid w:val="000A272B"/>
    <w:rsid w:val="000B2474"/>
    <w:rsid w:val="000C2C4B"/>
    <w:rsid w:val="000C3EBE"/>
    <w:rsid w:val="000C4C48"/>
    <w:rsid w:val="000D184E"/>
    <w:rsid w:val="000D457D"/>
    <w:rsid w:val="000E01AB"/>
    <w:rsid w:val="000E14EE"/>
    <w:rsid w:val="000E153C"/>
    <w:rsid w:val="000E3634"/>
    <w:rsid w:val="000E49F0"/>
    <w:rsid w:val="000E6126"/>
    <w:rsid w:val="00100406"/>
    <w:rsid w:val="00102F0D"/>
    <w:rsid w:val="00107A8A"/>
    <w:rsid w:val="00107EDB"/>
    <w:rsid w:val="00111788"/>
    <w:rsid w:val="00120934"/>
    <w:rsid w:val="00123DB5"/>
    <w:rsid w:val="00125232"/>
    <w:rsid w:val="00132B9A"/>
    <w:rsid w:val="001368AE"/>
    <w:rsid w:val="00144CCD"/>
    <w:rsid w:val="0014699B"/>
    <w:rsid w:val="0014739A"/>
    <w:rsid w:val="0015490C"/>
    <w:rsid w:val="001573E2"/>
    <w:rsid w:val="0016278D"/>
    <w:rsid w:val="00164E5D"/>
    <w:rsid w:val="00165A8B"/>
    <w:rsid w:val="00171839"/>
    <w:rsid w:val="00181DCB"/>
    <w:rsid w:val="001872CE"/>
    <w:rsid w:val="00192A64"/>
    <w:rsid w:val="001937AD"/>
    <w:rsid w:val="001A08C0"/>
    <w:rsid w:val="001A26AE"/>
    <w:rsid w:val="001A2CB2"/>
    <w:rsid w:val="001A3A84"/>
    <w:rsid w:val="001B6AEC"/>
    <w:rsid w:val="001D0B84"/>
    <w:rsid w:val="001E2FC7"/>
    <w:rsid w:val="001E5E2A"/>
    <w:rsid w:val="001E6F4C"/>
    <w:rsid w:val="001F13C2"/>
    <w:rsid w:val="001F16AA"/>
    <w:rsid w:val="00200F3B"/>
    <w:rsid w:val="00203355"/>
    <w:rsid w:val="0020414E"/>
    <w:rsid w:val="00211005"/>
    <w:rsid w:val="0021309A"/>
    <w:rsid w:val="00215CBB"/>
    <w:rsid w:val="00217D41"/>
    <w:rsid w:val="002222A9"/>
    <w:rsid w:val="00222CA6"/>
    <w:rsid w:val="00232642"/>
    <w:rsid w:val="002341EB"/>
    <w:rsid w:val="00237697"/>
    <w:rsid w:val="002410EA"/>
    <w:rsid w:val="00250EDB"/>
    <w:rsid w:val="002511DF"/>
    <w:rsid w:val="00253209"/>
    <w:rsid w:val="00256E10"/>
    <w:rsid w:val="00256FC0"/>
    <w:rsid w:val="0026013D"/>
    <w:rsid w:val="00260413"/>
    <w:rsid w:val="00260EBC"/>
    <w:rsid w:val="00264710"/>
    <w:rsid w:val="00264A6E"/>
    <w:rsid w:val="00267567"/>
    <w:rsid w:val="00270B0A"/>
    <w:rsid w:val="00280121"/>
    <w:rsid w:val="00281FBE"/>
    <w:rsid w:val="0028626F"/>
    <w:rsid w:val="002874FE"/>
    <w:rsid w:val="00290D2E"/>
    <w:rsid w:val="00291E5B"/>
    <w:rsid w:val="00292715"/>
    <w:rsid w:val="002A591C"/>
    <w:rsid w:val="002A616F"/>
    <w:rsid w:val="002B1E68"/>
    <w:rsid w:val="002B2AF8"/>
    <w:rsid w:val="002C0DF1"/>
    <w:rsid w:val="002C10E1"/>
    <w:rsid w:val="002C15EB"/>
    <w:rsid w:val="002C1660"/>
    <w:rsid w:val="002C35A2"/>
    <w:rsid w:val="002C4CA4"/>
    <w:rsid w:val="002C5345"/>
    <w:rsid w:val="002D56B7"/>
    <w:rsid w:val="002E04B7"/>
    <w:rsid w:val="002E0BAD"/>
    <w:rsid w:val="002E3DAD"/>
    <w:rsid w:val="002F2C60"/>
    <w:rsid w:val="002F4A14"/>
    <w:rsid w:val="00302B54"/>
    <w:rsid w:val="003043BF"/>
    <w:rsid w:val="00305856"/>
    <w:rsid w:val="00313362"/>
    <w:rsid w:val="00320073"/>
    <w:rsid w:val="00321EEA"/>
    <w:rsid w:val="003222B0"/>
    <w:rsid w:val="003262DF"/>
    <w:rsid w:val="00332951"/>
    <w:rsid w:val="0034682B"/>
    <w:rsid w:val="00356237"/>
    <w:rsid w:val="003614EE"/>
    <w:rsid w:val="0036288F"/>
    <w:rsid w:val="00365B10"/>
    <w:rsid w:val="00367BA7"/>
    <w:rsid w:val="00372082"/>
    <w:rsid w:val="003761C0"/>
    <w:rsid w:val="00381140"/>
    <w:rsid w:val="003812B2"/>
    <w:rsid w:val="00383CDB"/>
    <w:rsid w:val="00384EFD"/>
    <w:rsid w:val="0038595A"/>
    <w:rsid w:val="003879F9"/>
    <w:rsid w:val="00387A7E"/>
    <w:rsid w:val="003947E5"/>
    <w:rsid w:val="003976C7"/>
    <w:rsid w:val="003A035E"/>
    <w:rsid w:val="003A577F"/>
    <w:rsid w:val="003B0285"/>
    <w:rsid w:val="003B2474"/>
    <w:rsid w:val="003C07E3"/>
    <w:rsid w:val="003C659E"/>
    <w:rsid w:val="003E13CF"/>
    <w:rsid w:val="003E36FE"/>
    <w:rsid w:val="003E4F5E"/>
    <w:rsid w:val="003F5344"/>
    <w:rsid w:val="003F6126"/>
    <w:rsid w:val="003F7EDC"/>
    <w:rsid w:val="00404548"/>
    <w:rsid w:val="0041162E"/>
    <w:rsid w:val="004125D8"/>
    <w:rsid w:val="0041359A"/>
    <w:rsid w:val="00415D2F"/>
    <w:rsid w:val="004200EA"/>
    <w:rsid w:val="004238C8"/>
    <w:rsid w:val="0042786D"/>
    <w:rsid w:val="00427D00"/>
    <w:rsid w:val="00433C62"/>
    <w:rsid w:val="004528E1"/>
    <w:rsid w:val="00456F01"/>
    <w:rsid w:val="00472EF5"/>
    <w:rsid w:val="0048687C"/>
    <w:rsid w:val="00492564"/>
    <w:rsid w:val="0049318D"/>
    <w:rsid w:val="004A31B4"/>
    <w:rsid w:val="004A5A78"/>
    <w:rsid w:val="004A5F33"/>
    <w:rsid w:val="004A7038"/>
    <w:rsid w:val="004B1B27"/>
    <w:rsid w:val="004C1922"/>
    <w:rsid w:val="004C462F"/>
    <w:rsid w:val="004C6613"/>
    <w:rsid w:val="004D49E9"/>
    <w:rsid w:val="004E5379"/>
    <w:rsid w:val="004F2291"/>
    <w:rsid w:val="004F45AC"/>
    <w:rsid w:val="005026C5"/>
    <w:rsid w:val="00506C9D"/>
    <w:rsid w:val="005071DA"/>
    <w:rsid w:val="00515826"/>
    <w:rsid w:val="00517F15"/>
    <w:rsid w:val="0052114C"/>
    <w:rsid w:val="00523D82"/>
    <w:rsid w:val="00541A00"/>
    <w:rsid w:val="005444B2"/>
    <w:rsid w:val="00547A4A"/>
    <w:rsid w:val="00550514"/>
    <w:rsid w:val="00552F31"/>
    <w:rsid w:val="00552F8B"/>
    <w:rsid w:val="00561FE7"/>
    <w:rsid w:val="005643C0"/>
    <w:rsid w:val="00566737"/>
    <w:rsid w:val="00567153"/>
    <w:rsid w:val="00575348"/>
    <w:rsid w:val="005869C5"/>
    <w:rsid w:val="005912A8"/>
    <w:rsid w:val="005921EA"/>
    <w:rsid w:val="005924F5"/>
    <w:rsid w:val="00593F7B"/>
    <w:rsid w:val="00595C36"/>
    <w:rsid w:val="005A3C81"/>
    <w:rsid w:val="005A46FC"/>
    <w:rsid w:val="005A5680"/>
    <w:rsid w:val="005A6639"/>
    <w:rsid w:val="005A6914"/>
    <w:rsid w:val="005B3FFE"/>
    <w:rsid w:val="005B5FFD"/>
    <w:rsid w:val="005B6D05"/>
    <w:rsid w:val="005B7F9D"/>
    <w:rsid w:val="005C1519"/>
    <w:rsid w:val="005C1C4E"/>
    <w:rsid w:val="005C4994"/>
    <w:rsid w:val="005C4A16"/>
    <w:rsid w:val="005D66F3"/>
    <w:rsid w:val="005D68C6"/>
    <w:rsid w:val="005D7EE3"/>
    <w:rsid w:val="005E0056"/>
    <w:rsid w:val="005E50DE"/>
    <w:rsid w:val="005E5AC2"/>
    <w:rsid w:val="005E7569"/>
    <w:rsid w:val="005E76DA"/>
    <w:rsid w:val="005F47C2"/>
    <w:rsid w:val="005F7097"/>
    <w:rsid w:val="0060364A"/>
    <w:rsid w:val="00604FC8"/>
    <w:rsid w:val="00617843"/>
    <w:rsid w:val="00620F34"/>
    <w:rsid w:val="00622A27"/>
    <w:rsid w:val="006245FE"/>
    <w:rsid w:val="0062497F"/>
    <w:rsid w:val="00624C1B"/>
    <w:rsid w:val="00625471"/>
    <w:rsid w:val="0062661D"/>
    <w:rsid w:val="00627853"/>
    <w:rsid w:val="00632571"/>
    <w:rsid w:val="00634D0C"/>
    <w:rsid w:val="006401E7"/>
    <w:rsid w:val="0065148D"/>
    <w:rsid w:val="00652BCE"/>
    <w:rsid w:val="00652E29"/>
    <w:rsid w:val="00653617"/>
    <w:rsid w:val="00654D3B"/>
    <w:rsid w:val="00662F64"/>
    <w:rsid w:val="0067136B"/>
    <w:rsid w:val="006757F1"/>
    <w:rsid w:val="0068741F"/>
    <w:rsid w:val="00691208"/>
    <w:rsid w:val="006A23C4"/>
    <w:rsid w:val="006A475E"/>
    <w:rsid w:val="006A702E"/>
    <w:rsid w:val="006B1751"/>
    <w:rsid w:val="006B1E95"/>
    <w:rsid w:val="006B7A90"/>
    <w:rsid w:val="006C00BF"/>
    <w:rsid w:val="006C5F38"/>
    <w:rsid w:val="006C7ECC"/>
    <w:rsid w:val="006D11FB"/>
    <w:rsid w:val="006D5986"/>
    <w:rsid w:val="006D7D5A"/>
    <w:rsid w:val="006E4305"/>
    <w:rsid w:val="006F5763"/>
    <w:rsid w:val="00704BAB"/>
    <w:rsid w:val="007104D1"/>
    <w:rsid w:val="007135A6"/>
    <w:rsid w:val="00715A40"/>
    <w:rsid w:val="00724DB0"/>
    <w:rsid w:val="00726BD3"/>
    <w:rsid w:val="00730461"/>
    <w:rsid w:val="00733A73"/>
    <w:rsid w:val="00741D39"/>
    <w:rsid w:val="007434DB"/>
    <w:rsid w:val="00746FF2"/>
    <w:rsid w:val="007479AE"/>
    <w:rsid w:val="00761133"/>
    <w:rsid w:val="00764E84"/>
    <w:rsid w:val="007762F8"/>
    <w:rsid w:val="00783520"/>
    <w:rsid w:val="0078568D"/>
    <w:rsid w:val="007A02D3"/>
    <w:rsid w:val="007A18B1"/>
    <w:rsid w:val="007A5140"/>
    <w:rsid w:val="007B011E"/>
    <w:rsid w:val="007B073F"/>
    <w:rsid w:val="007C055A"/>
    <w:rsid w:val="007C1693"/>
    <w:rsid w:val="007C7DA8"/>
    <w:rsid w:val="007D0E84"/>
    <w:rsid w:val="007D681B"/>
    <w:rsid w:val="007E1D85"/>
    <w:rsid w:val="00801951"/>
    <w:rsid w:val="00803517"/>
    <w:rsid w:val="00804A48"/>
    <w:rsid w:val="008063A2"/>
    <w:rsid w:val="008106A7"/>
    <w:rsid w:val="00811031"/>
    <w:rsid w:val="0081154A"/>
    <w:rsid w:val="00814DFC"/>
    <w:rsid w:val="00816502"/>
    <w:rsid w:val="00820B36"/>
    <w:rsid w:val="00827BB2"/>
    <w:rsid w:val="008329DA"/>
    <w:rsid w:val="00832A7E"/>
    <w:rsid w:val="008330E7"/>
    <w:rsid w:val="008353A4"/>
    <w:rsid w:val="00837886"/>
    <w:rsid w:val="008407EF"/>
    <w:rsid w:val="008418F5"/>
    <w:rsid w:val="00842576"/>
    <w:rsid w:val="008451C8"/>
    <w:rsid w:val="0084538F"/>
    <w:rsid w:val="00847154"/>
    <w:rsid w:val="0085131D"/>
    <w:rsid w:val="00862FA8"/>
    <w:rsid w:val="0086657B"/>
    <w:rsid w:val="00867907"/>
    <w:rsid w:val="0087104B"/>
    <w:rsid w:val="00881BDD"/>
    <w:rsid w:val="008832E5"/>
    <w:rsid w:val="008872AB"/>
    <w:rsid w:val="008907C9"/>
    <w:rsid w:val="00891EB8"/>
    <w:rsid w:val="0089230B"/>
    <w:rsid w:val="0089401D"/>
    <w:rsid w:val="00895628"/>
    <w:rsid w:val="00896B8C"/>
    <w:rsid w:val="00897669"/>
    <w:rsid w:val="008C0181"/>
    <w:rsid w:val="008C6434"/>
    <w:rsid w:val="008D0681"/>
    <w:rsid w:val="008D0B8D"/>
    <w:rsid w:val="008D4451"/>
    <w:rsid w:val="008D5BE9"/>
    <w:rsid w:val="008D62B7"/>
    <w:rsid w:val="008E19AE"/>
    <w:rsid w:val="008E6895"/>
    <w:rsid w:val="008F0721"/>
    <w:rsid w:val="00900B3C"/>
    <w:rsid w:val="00901D66"/>
    <w:rsid w:val="00903B23"/>
    <w:rsid w:val="00904576"/>
    <w:rsid w:val="00904FB5"/>
    <w:rsid w:val="00905AEA"/>
    <w:rsid w:val="0091136C"/>
    <w:rsid w:val="009128A3"/>
    <w:rsid w:val="0092520D"/>
    <w:rsid w:val="00930D7D"/>
    <w:rsid w:val="0095047E"/>
    <w:rsid w:val="0095363B"/>
    <w:rsid w:val="00956101"/>
    <w:rsid w:val="00957BAF"/>
    <w:rsid w:val="00962CD6"/>
    <w:rsid w:val="00964486"/>
    <w:rsid w:val="00970C6C"/>
    <w:rsid w:val="009714C3"/>
    <w:rsid w:val="00974EE1"/>
    <w:rsid w:val="0098045C"/>
    <w:rsid w:val="00980ED0"/>
    <w:rsid w:val="009832CC"/>
    <w:rsid w:val="00985916"/>
    <w:rsid w:val="00986783"/>
    <w:rsid w:val="00993674"/>
    <w:rsid w:val="00993A60"/>
    <w:rsid w:val="009A645B"/>
    <w:rsid w:val="009B014E"/>
    <w:rsid w:val="009C1431"/>
    <w:rsid w:val="009D53C4"/>
    <w:rsid w:val="009D67EC"/>
    <w:rsid w:val="009D71D5"/>
    <w:rsid w:val="009E2887"/>
    <w:rsid w:val="009E56D6"/>
    <w:rsid w:val="009E5CB9"/>
    <w:rsid w:val="009F07F5"/>
    <w:rsid w:val="009F22EA"/>
    <w:rsid w:val="009F31F2"/>
    <w:rsid w:val="009F45A5"/>
    <w:rsid w:val="009F5A85"/>
    <w:rsid w:val="009F72B0"/>
    <w:rsid w:val="00A01C2E"/>
    <w:rsid w:val="00A02BB2"/>
    <w:rsid w:val="00A04052"/>
    <w:rsid w:val="00A04E7F"/>
    <w:rsid w:val="00A0709E"/>
    <w:rsid w:val="00A074C5"/>
    <w:rsid w:val="00A07B7D"/>
    <w:rsid w:val="00A12563"/>
    <w:rsid w:val="00A2021D"/>
    <w:rsid w:val="00A2498C"/>
    <w:rsid w:val="00A26BB4"/>
    <w:rsid w:val="00A300B9"/>
    <w:rsid w:val="00A31019"/>
    <w:rsid w:val="00A4468C"/>
    <w:rsid w:val="00A65996"/>
    <w:rsid w:val="00A725C6"/>
    <w:rsid w:val="00A77907"/>
    <w:rsid w:val="00A803A1"/>
    <w:rsid w:val="00A8360A"/>
    <w:rsid w:val="00A84EA1"/>
    <w:rsid w:val="00A870E4"/>
    <w:rsid w:val="00AA4618"/>
    <w:rsid w:val="00AA5E2F"/>
    <w:rsid w:val="00AA7317"/>
    <w:rsid w:val="00AC2C0B"/>
    <w:rsid w:val="00AC4905"/>
    <w:rsid w:val="00AE6184"/>
    <w:rsid w:val="00AE7922"/>
    <w:rsid w:val="00AF056B"/>
    <w:rsid w:val="00AF1726"/>
    <w:rsid w:val="00AF45DC"/>
    <w:rsid w:val="00B01011"/>
    <w:rsid w:val="00B05BD1"/>
    <w:rsid w:val="00B10089"/>
    <w:rsid w:val="00B21CF0"/>
    <w:rsid w:val="00B22E50"/>
    <w:rsid w:val="00B236EC"/>
    <w:rsid w:val="00B2586D"/>
    <w:rsid w:val="00B37C6A"/>
    <w:rsid w:val="00B448DA"/>
    <w:rsid w:val="00B46F30"/>
    <w:rsid w:val="00B577FD"/>
    <w:rsid w:val="00B608C1"/>
    <w:rsid w:val="00B60D3D"/>
    <w:rsid w:val="00B61D95"/>
    <w:rsid w:val="00B7231F"/>
    <w:rsid w:val="00B73FDA"/>
    <w:rsid w:val="00B740B0"/>
    <w:rsid w:val="00B747C6"/>
    <w:rsid w:val="00B75328"/>
    <w:rsid w:val="00B842B5"/>
    <w:rsid w:val="00B90A1E"/>
    <w:rsid w:val="00B91443"/>
    <w:rsid w:val="00B9187F"/>
    <w:rsid w:val="00B962F4"/>
    <w:rsid w:val="00BA2BF3"/>
    <w:rsid w:val="00BB111F"/>
    <w:rsid w:val="00BB3050"/>
    <w:rsid w:val="00BB7831"/>
    <w:rsid w:val="00BC31BC"/>
    <w:rsid w:val="00BC6167"/>
    <w:rsid w:val="00BC67DB"/>
    <w:rsid w:val="00BC6A01"/>
    <w:rsid w:val="00BD1158"/>
    <w:rsid w:val="00BD1BDB"/>
    <w:rsid w:val="00BE198F"/>
    <w:rsid w:val="00BE4435"/>
    <w:rsid w:val="00BE6B71"/>
    <w:rsid w:val="00C07BB3"/>
    <w:rsid w:val="00C153F2"/>
    <w:rsid w:val="00C2000E"/>
    <w:rsid w:val="00C25B7D"/>
    <w:rsid w:val="00C27BDD"/>
    <w:rsid w:val="00C34DF9"/>
    <w:rsid w:val="00C379C9"/>
    <w:rsid w:val="00C422B8"/>
    <w:rsid w:val="00C51261"/>
    <w:rsid w:val="00C566D6"/>
    <w:rsid w:val="00C71E57"/>
    <w:rsid w:val="00C764D9"/>
    <w:rsid w:val="00C77910"/>
    <w:rsid w:val="00C839ED"/>
    <w:rsid w:val="00C84299"/>
    <w:rsid w:val="00C8579D"/>
    <w:rsid w:val="00C92F14"/>
    <w:rsid w:val="00C9445A"/>
    <w:rsid w:val="00C94B98"/>
    <w:rsid w:val="00C97365"/>
    <w:rsid w:val="00C978F5"/>
    <w:rsid w:val="00CA0279"/>
    <w:rsid w:val="00CA4C1A"/>
    <w:rsid w:val="00CC08BA"/>
    <w:rsid w:val="00CC330A"/>
    <w:rsid w:val="00CC5727"/>
    <w:rsid w:val="00CC7DBD"/>
    <w:rsid w:val="00CD6935"/>
    <w:rsid w:val="00CE03ED"/>
    <w:rsid w:val="00CE5915"/>
    <w:rsid w:val="00CE7F7F"/>
    <w:rsid w:val="00CF3849"/>
    <w:rsid w:val="00D0233C"/>
    <w:rsid w:val="00D041C3"/>
    <w:rsid w:val="00D11462"/>
    <w:rsid w:val="00D14D61"/>
    <w:rsid w:val="00D22A47"/>
    <w:rsid w:val="00D24CD4"/>
    <w:rsid w:val="00D25CB4"/>
    <w:rsid w:val="00D275FC"/>
    <w:rsid w:val="00D3279D"/>
    <w:rsid w:val="00D3576E"/>
    <w:rsid w:val="00D43297"/>
    <w:rsid w:val="00D4340C"/>
    <w:rsid w:val="00D46B0B"/>
    <w:rsid w:val="00D55ED8"/>
    <w:rsid w:val="00D57A46"/>
    <w:rsid w:val="00D60C5A"/>
    <w:rsid w:val="00D70DB6"/>
    <w:rsid w:val="00D71716"/>
    <w:rsid w:val="00D723BC"/>
    <w:rsid w:val="00D72D25"/>
    <w:rsid w:val="00D73B76"/>
    <w:rsid w:val="00D76048"/>
    <w:rsid w:val="00D77D54"/>
    <w:rsid w:val="00D87D38"/>
    <w:rsid w:val="00D93C80"/>
    <w:rsid w:val="00D9686A"/>
    <w:rsid w:val="00D96A8F"/>
    <w:rsid w:val="00DA16F7"/>
    <w:rsid w:val="00DA2427"/>
    <w:rsid w:val="00DA7AF8"/>
    <w:rsid w:val="00DB406A"/>
    <w:rsid w:val="00DB45F9"/>
    <w:rsid w:val="00DB7FB0"/>
    <w:rsid w:val="00DC0D7B"/>
    <w:rsid w:val="00DD2AE0"/>
    <w:rsid w:val="00DD5E3A"/>
    <w:rsid w:val="00DE428E"/>
    <w:rsid w:val="00DE4FC7"/>
    <w:rsid w:val="00DF0E60"/>
    <w:rsid w:val="00DF11A7"/>
    <w:rsid w:val="00DF3381"/>
    <w:rsid w:val="00DF3BA2"/>
    <w:rsid w:val="00DF47EB"/>
    <w:rsid w:val="00E10FAB"/>
    <w:rsid w:val="00E211ED"/>
    <w:rsid w:val="00E2263D"/>
    <w:rsid w:val="00E25EE5"/>
    <w:rsid w:val="00E271CB"/>
    <w:rsid w:val="00E301D0"/>
    <w:rsid w:val="00E317B2"/>
    <w:rsid w:val="00E33FE3"/>
    <w:rsid w:val="00E34FE3"/>
    <w:rsid w:val="00E47BE8"/>
    <w:rsid w:val="00E55D6C"/>
    <w:rsid w:val="00E57396"/>
    <w:rsid w:val="00E60B37"/>
    <w:rsid w:val="00E75FFF"/>
    <w:rsid w:val="00E81A1B"/>
    <w:rsid w:val="00E81A86"/>
    <w:rsid w:val="00E85A7A"/>
    <w:rsid w:val="00E8607B"/>
    <w:rsid w:val="00E91073"/>
    <w:rsid w:val="00E93583"/>
    <w:rsid w:val="00EA2F86"/>
    <w:rsid w:val="00EA303C"/>
    <w:rsid w:val="00EA5D5C"/>
    <w:rsid w:val="00EA6D39"/>
    <w:rsid w:val="00EB1D97"/>
    <w:rsid w:val="00EB32A3"/>
    <w:rsid w:val="00EB41C1"/>
    <w:rsid w:val="00EC480E"/>
    <w:rsid w:val="00EC4975"/>
    <w:rsid w:val="00EC4E42"/>
    <w:rsid w:val="00EE04FB"/>
    <w:rsid w:val="00EE3BB9"/>
    <w:rsid w:val="00EF3E34"/>
    <w:rsid w:val="00EF4C53"/>
    <w:rsid w:val="00EF66E1"/>
    <w:rsid w:val="00EF7E63"/>
    <w:rsid w:val="00F006F1"/>
    <w:rsid w:val="00F05540"/>
    <w:rsid w:val="00F07B7B"/>
    <w:rsid w:val="00F163A5"/>
    <w:rsid w:val="00F20F22"/>
    <w:rsid w:val="00F23B95"/>
    <w:rsid w:val="00F33B4F"/>
    <w:rsid w:val="00F34699"/>
    <w:rsid w:val="00F376AE"/>
    <w:rsid w:val="00F40388"/>
    <w:rsid w:val="00F42D3C"/>
    <w:rsid w:val="00F51CC2"/>
    <w:rsid w:val="00F5231F"/>
    <w:rsid w:val="00F56F75"/>
    <w:rsid w:val="00F6012B"/>
    <w:rsid w:val="00F63389"/>
    <w:rsid w:val="00F665E0"/>
    <w:rsid w:val="00F81D8A"/>
    <w:rsid w:val="00F91977"/>
    <w:rsid w:val="00F97B57"/>
    <w:rsid w:val="00FA4F7C"/>
    <w:rsid w:val="00FA504A"/>
    <w:rsid w:val="00FB0456"/>
    <w:rsid w:val="00FB2259"/>
    <w:rsid w:val="00FB47F4"/>
    <w:rsid w:val="00FC17F4"/>
    <w:rsid w:val="00FC5186"/>
    <w:rsid w:val="00FC6BDC"/>
    <w:rsid w:val="00FD2B12"/>
    <w:rsid w:val="00FD2B9F"/>
    <w:rsid w:val="00FD3A41"/>
    <w:rsid w:val="00FD6FA9"/>
    <w:rsid w:val="00FD7880"/>
    <w:rsid w:val="00FE22FD"/>
    <w:rsid w:val="00FE5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3637"/>
  <w15:chartTrackingRefBased/>
  <w15:docId w15:val="{B3AEE7B5-AF4D-4083-AC20-9D067902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576"/>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customStyle="1" w:styleId="12">
    <w:name w:val="Обычный (веб)1"/>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4">
    <w:name w:val="Balloon Text"/>
    <w:basedOn w:val="a"/>
    <w:link w:val="a5"/>
    <w:uiPriority w:val="99"/>
    <w:semiHidden/>
    <w:unhideWhenUsed/>
    <w:rsid w:val="001117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11788"/>
    <w:rPr>
      <w:rFonts w:ascii="Tahoma" w:hAnsi="Tahoma" w:cs="Tahoma"/>
      <w:sz w:val="16"/>
      <w:szCs w:val="16"/>
      <w:lang w:val="ru-RU"/>
    </w:rPr>
  </w:style>
  <w:style w:type="paragraph" w:styleId="a6">
    <w:name w:val="Body Text Indent"/>
    <w:basedOn w:val="a"/>
    <w:link w:val="a7"/>
    <w:rsid w:val="005A6914"/>
    <w:pPr>
      <w:spacing w:after="120" w:line="240" w:lineRule="auto"/>
      <w:ind w:left="283"/>
    </w:pPr>
    <w:rPr>
      <w:rFonts w:ascii="Times New Roman" w:eastAsia="Times New Roman" w:hAnsi="Times New Roman"/>
      <w:sz w:val="20"/>
      <w:szCs w:val="20"/>
      <w:lang w:eastAsia="ru-RU"/>
    </w:rPr>
  </w:style>
  <w:style w:type="character" w:customStyle="1" w:styleId="a7">
    <w:name w:val="Основной текст с отступом Знак"/>
    <w:link w:val="a6"/>
    <w:rsid w:val="005A6914"/>
    <w:rPr>
      <w:rFonts w:ascii="Times New Roman" w:eastAsia="Times New Roman" w:hAnsi="Times New Roman" w:cs="Times New Roman"/>
      <w:sz w:val="20"/>
      <w:szCs w:val="20"/>
      <w:lang w:val="ru-RU" w:eastAsia="ru-RU"/>
    </w:rPr>
  </w:style>
  <w:style w:type="paragraph" w:customStyle="1" w:styleId="13">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8">
    <w:name w:val="Body Text"/>
    <w:basedOn w:val="a"/>
    <w:link w:val="a9"/>
    <w:rsid w:val="00222CA6"/>
    <w:pPr>
      <w:spacing w:after="120" w:line="240" w:lineRule="auto"/>
    </w:pPr>
    <w:rPr>
      <w:rFonts w:ascii="Times New Roman" w:eastAsia="Times New Roman" w:hAnsi="Times New Roman"/>
      <w:sz w:val="20"/>
      <w:szCs w:val="20"/>
      <w:lang w:eastAsia="ru-RU"/>
    </w:rPr>
  </w:style>
  <w:style w:type="character" w:customStyle="1" w:styleId="a9">
    <w:name w:val="Основной текст Знак"/>
    <w:link w:val="a8"/>
    <w:rsid w:val="00222CA6"/>
    <w:rPr>
      <w:rFonts w:ascii="Times New Roman" w:eastAsia="Times New Roman" w:hAnsi="Times New Roman" w:cs="Times New Roman"/>
      <w:sz w:val="20"/>
      <w:szCs w:val="20"/>
      <w:lang w:val="ru-RU" w:eastAsia="ru-RU"/>
    </w:rPr>
  </w:style>
  <w:style w:type="paragraph" w:styleId="aa">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b">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c">
    <w:name w:val="Subtitle"/>
    <w:basedOn w:val="a"/>
    <w:link w:val="ad"/>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d">
    <w:name w:val="Подзаголовок Знак"/>
    <w:link w:val="ac"/>
    <w:rsid w:val="00D46B0B"/>
    <w:rPr>
      <w:rFonts w:ascii="Times New Roman" w:eastAsia="Times New Roman" w:hAnsi="Times New Roman" w:cs="Times New Roman"/>
      <w:b/>
      <w:sz w:val="28"/>
      <w:szCs w:val="20"/>
      <w:lang w:eastAsia="ru-RU"/>
    </w:rPr>
  </w:style>
  <w:style w:type="paragraph" w:customStyle="1" w:styleId="14">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e">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0">
    <w:name w:val="header"/>
    <w:basedOn w:val="a"/>
    <w:link w:val="af1"/>
    <w:uiPriority w:val="99"/>
    <w:unhideWhenUsed/>
    <w:rsid w:val="00D275FC"/>
    <w:pPr>
      <w:tabs>
        <w:tab w:val="center" w:pos="4677"/>
        <w:tab w:val="right" w:pos="9355"/>
      </w:tabs>
      <w:spacing w:after="0" w:line="240" w:lineRule="auto"/>
    </w:pPr>
  </w:style>
  <w:style w:type="character" w:customStyle="1" w:styleId="af1">
    <w:name w:val="Верхний колонтитул Знак"/>
    <w:link w:val="af0"/>
    <w:uiPriority w:val="99"/>
    <w:rsid w:val="00D275FC"/>
    <w:rPr>
      <w:lang w:val="ru-RU"/>
    </w:rPr>
  </w:style>
  <w:style w:type="paragraph" w:styleId="af2">
    <w:name w:val="footer"/>
    <w:basedOn w:val="a"/>
    <w:link w:val="af3"/>
    <w:uiPriority w:val="99"/>
    <w:unhideWhenUsed/>
    <w:rsid w:val="00D275FC"/>
    <w:pPr>
      <w:tabs>
        <w:tab w:val="center" w:pos="4677"/>
        <w:tab w:val="right" w:pos="9355"/>
      </w:tabs>
      <w:spacing w:after="0" w:line="240" w:lineRule="auto"/>
    </w:pPr>
  </w:style>
  <w:style w:type="character" w:customStyle="1" w:styleId="af3">
    <w:name w:val="Нижний колонтитул Знак"/>
    <w:link w:val="af2"/>
    <w:uiPriority w:val="99"/>
    <w:rsid w:val="00D275FC"/>
    <w:rPr>
      <w:lang w:val="ru-RU"/>
    </w:rPr>
  </w:style>
  <w:style w:type="paragraph" w:customStyle="1" w:styleId="15">
    <w:name w:val="Название1"/>
    <w:basedOn w:val="a"/>
    <w:next w:val="a"/>
    <w:link w:val="af4"/>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4">
    <w:name w:val="Название Знак"/>
    <w:link w:val="15"/>
    <w:uiPriority w:val="10"/>
    <w:rsid w:val="00900B3C"/>
    <w:rPr>
      <w:rFonts w:ascii="Consolas" w:eastAsia="Consolas" w:hAnsi="Consolas" w:cs="Consolas"/>
    </w:rPr>
  </w:style>
  <w:style w:type="character" w:styleId="af5">
    <w:name w:val="annotation reference"/>
    <w:uiPriority w:val="99"/>
    <w:rsid w:val="007D0E84"/>
    <w:rPr>
      <w:sz w:val="16"/>
      <w:szCs w:val="16"/>
    </w:rPr>
  </w:style>
  <w:style w:type="paragraph" w:styleId="af6">
    <w:name w:val="annotation text"/>
    <w:basedOn w:val="a"/>
    <w:link w:val="af7"/>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7">
    <w:name w:val="Текст примечания Знак"/>
    <w:link w:val="af6"/>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8">
    <w:name w:val="Table Grid"/>
    <w:basedOn w:val="a1"/>
    <w:uiPriority w:val="59"/>
    <w:rsid w:val="00DA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uiPriority w:val="99"/>
    <w:semiHidden/>
    <w:unhideWhenUsed/>
    <w:rsid w:val="00B84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yperlink" Target="mailto:bdrpharma@vsn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ndda.kz"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ffice.secretary@rogersgroup.i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13A2D-AF10-40A5-8A5B-F868B031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18596</Words>
  <Characters>106001</Characters>
  <Application>Microsoft Office Word</Application>
  <DocSecurity>0</DocSecurity>
  <Lines>883</Lines>
  <Paragraphs>248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2019-11-18T06:17:00Z</cp:lastPrinted>
  <dcterms:created xsi:type="dcterms:W3CDTF">2024-10-04T10:47:00Z</dcterms:created>
  <dcterms:modified xsi:type="dcterms:W3CDTF">2025-06-10T09:35:00Z</dcterms:modified>
</cp:coreProperties>
</file>